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E7F3" w14:textId="7216E1BF" w:rsidR="007959F6" w:rsidRDefault="007959F6">
      <w:pPr>
        <w:spacing w:line="240" w:lineRule="auto"/>
        <w:jc w:val="center"/>
      </w:pPr>
      <w:r>
        <w:rPr>
          <w:b/>
        </w:rPr>
        <w:t xml:space="preserve">Stage </w:t>
      </w:r>
      <w:r w:rsidR="00F074C6">
        <w:rPr>
          <w:b/>
        </w:rPr>
        <w:t>CGT DLAJ</w:t>
      </w:r>
      <w:r w:rsidR="00F51F2D">
        <w:rPr>
          <w:b/>
        </w:rPr>
        <w:t xml:space="preserve"> </w:t>
      </w:r>
      <w:r w:rsidR="00A803FF">
        <w:rPr>
          <w:b/>
        </w:rPr>
        <w:t>« </w:t>
      </w:r>
      <w:r w:rsidR="00115A5E">
        <w:rPr>
          <w:b/>
          <w:bCs/>
        </w:rPr>
        <w:t xml:space="preserve">Actualités juridiques </w:t>
      </w:r>
      <w:r w:rsidR="00A803FF">
        <w:rPr>
          <w:b/>
        </w:rPr>
        <w:t>»</w:t>
      </w:r>
    </w:p>
    <w:p w14:paraId="1F9949A5" w14:textId="24CC392F" w:rsidR="007959F6" w:rsidRDefault="00A803FF">
      <w:pPr>
        <w:pStyle w:val="Titre2"/>
        <w:spacing w:line="240" w:lineRule="auto"/>
      </w:pPr>
      <w:r>
        <w:t xml:space="preserve">du </w:t>
      </w:r>
      <w:r w:rsidR="00F074C6">
        <w:t>1</w:t>
      </w:r>
      <w:r w:rsidR="00AC7913">
        <w:t>0 au 14 mars 2025</w:t>
      </w:r>
    </w:p>
    <w:p w14:paraId="1B313C21" w14:textId="77777777" w:rsidR="00210EDF" w:rsidRPr="00115A5E" w:rsidRDefault="00210EDF" w:rsidP="00210EDF">
      <w:pPr>
        <w:rPr>
          <w:sz w:val="22"/>
          <w:szCs w:val="18"/>
        </w:rPr>
      </w:pPr>
    </w:p>
    <w:p w14:paraId="56AAF5DD" w14:textId="20F5DB24" w:rsidR="007959F6" w:rsidRPr="00115A5E" w:rsidRDefault="007959F6">
      <w:pPr>
        <w:jc w:val="center"/>
        <w:rPr>
          <w:sz w:val="22"/>
          <w:szCs w:val="18"/>
        </w:rPr>
      </w:pPr>
      <w:r w:rsidRPr="00115A5E">
        <w:rPr>
          <w:sz w:val="22"/>
          <w:szCs w:val="22"/>
        </w:rPr>
        <w:t xml:space="preserve">Co-animation : </w:t>
      </w:r>
      <w:r w:rsidR="00BD1286" w:rsidRPr="00115A5E">
        <w:rPr>
          <w:sz w:val="22"/>
          <w:szCs w:val="22"/>
        </w:rPr>
        <w:t xml:space="preserve">Laetitia Driguez </w:t>
      </w:r>
      <w:r w:rsidR="002103DF" w:rsidRPr="00115A5E">
        <w:rPr>
          <w:sz w:val="22"/>
          <w:szCs w:val="22"/>
        </w:rPr>
        <w:t xml:space="preserve">et </w:t>
      </w:r>
      <w:r w:rsidR="00AC7913" w:rsidRPr="00115A5E">
        <w:rPr>
          <w:sz w:val="22"/>
          <w:szCs w:val="22"/>
        </w:rPr>
        <w:t>Christophe Vigneau</w:t>
      </w:r>
      <w:r w:rsidR="00BD1286" w:rsidRPr="00115A5E">
        <w:rPr>
          <w:sz w:val="22"/>
          <w:szCs w:val="22"/>
        </w:rPr>
        <w:t xml:space="preserve"> </w:t>
      </w:r>
      <w:r w:rsidRPr="00115A5E">
        <w:rPr>
          <w:sz w:val="22"/>
          <w:szCs w:val="22"/>
        </w:rPr>
        <w:t>(Univ</w:t>
      </w:r>
      <w:r w:rsidRPr="00115A5E">
        <w:rPr>
          <w:sz w:val="22"/>
          <w:szCs w:val="18"/>
        </w:rPr>
        <w:t xml:space="preserve">. </w:t>
      </w:r>
      <w:r w:rsidR="001C6CFE" w:rsidRPr="00115A5E">
        <w:rPr>
          <w:sz w:val="22"/>
          <w:szCs w:val="18"/>
        </w:rPr>
        <w:t>Paris 1-ISST),</w:t>
      </w:r>
      <w:r w:rsidR="00210EDF" w:rsidRPr="00115A5E">
        <w:rPr>
          <w:sz w:val="22"/>
          <w:szCs w:val="18"/>
        </w:rPr>
        <w:t xml:space="preserve"> </w:t>
      </w:r>
      <w:r w:rsidR="007C25CE" w:rsidRPr="00115A5E">
        <w:rPr>
          <w:sz w:val="22"/>
          <w:szCs w:val="18"/>
        </w:rPr>
        <w:t>Anaïs Ferrer</w:t>
      </w:r>
      <w:r w:rsidR="008C51AF" w:rsidRPr="00115A5E">
        <w:rPr>
          <w:sz w:val="22"/>
          <w:szCs w:val="18"/>
        </w:rPr>
        <w:t xml:space="preserve"> </w:t>
      </w:r>
      <w:r w:rsidR="00BD1286" w:rsidRPr="00115A5E">
        <w:rPr>
          <w:sz w:val="22"/>
          <w:szCs w:val="18"/>
        </w:rPr>
        <w:t>(CGT DLAJ</w:t>
      </w:r>
      <w:r w:rsidR="00685217" w:rsidRPr="00115A5E">
        <w:rPr>
          <w:sz w:val="22"/>
          <w:szCs w:val="18"/>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565"/>
        <w:gridCol w:w="2255"/>
        <w:gridCol w:w="2410"/>
        <w:gridCol w:w="2514"/>
        <w:gridCol w:w="2604"/>
      </w:tblGrid>
      <w:tr w:rsidR="007959F6" w:rsidRPr="00115A5E" w14:paraId="6F43D2CB" w14:textId="77777777">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115A5E" w:rsidRDefault="007959F6">
            <w:pPr>
              <w:snapToGrid w:val="0"/>
              <w:spacing w:line="240" w:lineRule="auto"/>
              <w:ind w:left="103"/>
              <w:jc w:val="center"/>
              <w:rPr>
                <w:sz w:val="22"/>
                <w:szCs w:val="18"/>
              </w:rPr>
            </w:pPr>
          </w:p>
        </w:tc>
        <w:tc>
          <w:tcPr>
            <w:tcW w:w="2565" w:type="dxa"/>
            <w:tcBorders>
              <w:top w:val="single" w:sz="4" w:space="0" w:color="000000"/>
              <w:left w:val="single" w:sz="4" w:space="0" w:color="000000"/>
              <w:bottom w:val="single" w:sz="4" w:space="0" w:color="000000"/>
            </w:tcBorders>
            <w:shd w:val="clear" w:color="auto" w:fill="auto"/>
          </w:tcPr>
          <w:p w14:paraId="5C81E8DB" w14:textId="5809703E" w:rsidR="007959F6" w:rsidRPr="00115A5E" w:rsidRDefault="000062A1" w:rsidP="00720E9A">
            <w:pPr>
              <w:spacing w:line="240" w:lineRule="auto"/>
              <w:jc w:val="center"/>
              <w:rPr>
                <w:sz w:val="22"/>
                <w:szCs w:val="18"/>
                <w:lang w:val="en-US"/>
              </w:rPr>
            </w:pPr>
            <w:r w:rsidRPr="00115A5E">
              <w:rPr>
                <w:bCs/>
                <w:sz w:val="22"/>
                <w:szCs w:val="18"/>
              </w:rPr>
              <w:t xml:space="preserve">Lundi </w:t>
            </w:r>
            <w:r w:rsidR="0074745C" w:rsidRPr="00115A5E">
              <w:rPr>
                <w:bCs/>
                <w:sz w:val="22"/>
                <w:szCs w:val="18"/>
              </w:rPr>
              <w:t>10 mars</w:t>
            </w:r>
          </w:p>
        </w:tc>
        <w:tc>
          <w:tcPr>
            <w:tcW w:w="2255" w:type="dxa"/>
            <w:tcBorders>
              <w:top w:val="single" w:sz="4" w:space="0" w:color="000000"/>
              <w:left w:val="single" w:sz="4" w:space="0" w:color="000000"/>
              <w:bottom w:val="single" w:sz="4" w:space="0" w:color="000000"/>
            </w:tcBorders>
            <w:shd w:val="clear" w:color="auto" w:fill="auto"/>
          </w:tcPr>
          <w:p w14:paraId="7ECEF917" w14:textId="397AAAF2" w:rsidR="007959F6" w:rsidRPr="00115A5E" w:rsidRDefault="007959F6" w:rsidP="00720E9A">
            <w:pPr>
              <w:spacing w:line="240" w:lineRule="auto"/>
              <w:jc w:val="center"/>
              <w:rPr>
                <w:sz w:val="22"/>
                <w:szCs w:val="18"/>
              </w:rPr>
            </w:pPr>
            <w:r w:rsidRPr="00115A5E">
              <w:rPr>
                <w:sz w:val="22"/>
                <w:szCs w:val="18"/>
              </w:rPr>
              <w:t xml:space="preserve">Mardi </w:t>
            </w:r>
            <w:r w:rsidR="0074745C" w:rsidRPr="00115A5E">
              <w:rPr>
                <w:sz w:val="22"/>
                <w:szCs w:val="18"/>
              </w:rPr>
              <w:t>11 mars</w:t>
            </w:r>
          </w:p>
        </w:tc>
        <w:tc>
          <w:tcPr>
            <w:tcW w:w="2410" w:type="dxa"/>
            <w:tcBorders>
              <w:top w:val="single" w:sz="4" w:space="0" w:color="000000"/>
              <w:left w:val="single" w:sz="4" w:space="0" w:color="000000"/>
              <w:bottom w:val="single" w:sz="4" w:space="0" w:color="000000"/>
            </w:tcBorders>
            <w:shd w:val="clear" w:color="auto" w:fill="auto"/>
          </w:tcPr>
          <w:p w14:paraId="6536D7E5" w14:textId="65D6FF1F" w:rsidR="007959F6" w:rsidRPr="00115A5E" w:rsidRDefault="007959F6" w:rsidP="00720E9A">
            <w:pPr>
              <w:spacing w:line="240" w:lineRule="auto"/>
              <w:jc w:val="center"/>
              <w:rPr>
                <w:sz w:val="22"/>
                <w:szCs w:val="18"/>
              </w:rPr>
            </w:pPr>
            <w:r w:rsidRPr="00115A5E">
              <w:rPr>
                <w:sz w:val="22"/>
                <w:szCs w:val="18"/>
              </w:rPr>
              <w:t xml:space="preserve">Mercredi </w:t>
            </w:r>
            <w:r w:rsidR="0074745C" w:rsidRPr="00115A5E">
              <w:rPr>
                <w:sz w:val="22"/>
                <w:szCs w:val="18"/>
              </w:rPr>
              <w:t>12 mars</w:t>
            </w:r>
          </w:p>
        </w:tc>
        <w:tc>
          <w:tcPr>
            <w:tcW w:w="2514" w:type="dxa"/>
            <w:tcBorders>
              <w:top w:val="single" w:sz="4" w:space="0" w:color="000000"/>
              <w:left w:val="single" w:sz="4" w:space="0" w:color="000000"/>
              <w:bottom w:val="single" w:sz="4" w:space="0" w:color="000000"/>
            </w:tcBorders>
            <w:shd w:val="clear" w:color="auto" w:fill="auto"/>
          </w:tcPr>
          <w:p w14:paraId="040565CE" w14:textId="769678E7" w:rsidR="007959F6" w:rsidRPr="00115A5E" w:rsidRDefault="007959F6" w:rsidP="00720E9A">
            <w:pPr>
              <w:spacing w:line="240" w:lineRule="auto"/>
              <w:jc w:val="center"/>
              <w:rPr>
                <w:sz w:val="22"/>
                <w:szCs w:val="18"/>
              </w:rPr>
            </w:pPr>
            <w:r w:rsidRPr="00115A5E">
              <w:rPr>
                <w:sz w:val="22"/>
                <w:szCs w:val="18"/>
              </w:rPr>
              <w:t>J</w:t>
            </w:r>
            <w:r w:rsidR="00720E9A" w:rsidRPr="00115A5E">
              <w:rPr>
                <w:sz w:val="22"/>
                <w:szCs w:val="18"/>
              </w:rPr>
              <w:t>eudi</w:t>
            </w:r>
            <w:r w:rsidR="00C15EC0" w:rsidRPr="00115A5E">
              <w:rPr>
                <w:sz w:val="22"/>
                <w:szCs w:val="18"/>
              </w:rPr>
              <w:t xml:space="preserve"> </w:t>
            </w:r>
            <w:r w:rsidR="0074745C" w:rsidRPr="00115A5E">
              <w:rPr>
                <w:sz w:val="22"/>
                <w:szCs w:val="18"/>
              </w:rPr>
              <w:t>13 mars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6B42F604" w:rsidR="007959F6" w:rsidRPr="00115A5E" w:rsidRDefault="007959F6" w:rsidP="00720E9A">
            <w:pPr>
              <w:spacing w:line="240" w:lineRule="auto"/>
              <w:jc w:val="center"/>
              <w:rPr>
                <w:sz w:val="22"/>
                <w:szCs w:val="18"/>
              </w:rPr>
            </w:pPr>
            <w:r w:rsidRPr="00115A5E">
              <w:rPr>
                <w:sz w:val="22"/>
                <w:szCs w:val="18"/>
              </w:rPr>
              <w:t xml:space="preserve">Vendredi </w:t>
            </w:r>
            <w:r w:rsidR="0074745C" w:rsidRPr="00115A5E">
              <w:rPr>
                <w:sz w:val="22"/>
                <w:szCs w:val="18"/>
              </w:rPr>
              <w:t>14  mars</w:t>
            </w:r>
          </w:p>
        </w:tc>
      </w:tr>
      <w:tr w:rsidR="007959F6" w:rsidRPr="00115A5E" w14:paraId="029E21D2" w14:textId="77777777">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Pr="00115A5E" w:rsidRDefault="007959F6">
            <w:pPr>
              <w:spacing w:line="240" w:lineRule="auto"/>
              <w:jc w:val="center"/>
              <w:rPr>
                <w:sz w:val="22"/>
                <w:szCs w:val="18"/>
              </w:rPr>
            </w:pPr>
            <w:r w:rsidRPr="00115A5E">
              <w:rPr>
                <w:sz w:val="22"/>
                <w:szCs w:val="18"/>
              </w:rPr>
              <w:t>9h</w:t>
            </w:r>
          </w:p>
          <w:p w14:paraId="073467B0" w14:textId="77777777" w:rsidR="007959F6" w:rsidRPr="00115A5E" w:rsidRDefault="007959F6">
            <w:pPr>
              <w:spacing w:line="240" w:lineRule="auto"/>
              <w:jc w:val="center"/>
              <w:rPr>
                <w:sz w:val="22"/>
                <w:szCs w:val="18"/>
              </w:rPr>
            </w:pPr>
          </w:p>
          <w:p w14:paraId="007A7ABF" w14:textId="77777777" w:rsidR="007959F6" w:rsidRPr="00115A5E" w:rsidRDefault="007959F6">
            <w:pPr>
              <w:spacing w:line="240" w:lineRule="auto"/>
              <w:jc w:val="center"/>
              <w:rPr>
                <w:sz w:val="22"/>
                <w:szCs w:val="18"/>
              </w:rPr>
            </w:pPr>
          </w:p>
          <w:p w14:paraId="75C3A083" w14:textId="77777777" w:rsidR="007959F6" w:rsidRPr="00115A5E" w:rsidRDefault="007959F6">
            <w:pPr>
              <w:spacing w:line="240" w:lineRule="auto"/>
              <w:jc w:val="center"/>
              <w:rPr>
                <w:sz w:val="22"/>
                <w:szCs w:val="18"/>
              </w:rPr>
            </w:pPr>
          </w:p>
          <w:p w14:paraId="6CF1CB75" w14:textId="77777777" w:rsidR="007959F6" w:rsidRPr="00115A5E" w:rsidRDefault="007959F6">
            <w:pPr>
              <w:spacing w:line="240" w:lineRule="auto"/>
              <w:jc w:val="center"/>
              <w:rPr>
                <w:sz w:val="22"/>
                <w:szCs w:val="18"/>
              </w:rPr>
            </w:pPr>
          </w:p>
          <w:p w14:paraId="13173547" w14:textId="77777777" w:rsidR="007959F6" w:rsidRPr="00115A5E" w:rsidRDefault="007959F6">
            <w:pPr>
              <w:spacing w:line="240" w:lineRule="auto"/>
              <w:rPr>
                <w:sz w:val="22"/>
                <w:szCs w:val="18"/>
              </w:rPr>
            </w:pPr>
          </w:p>
          <w:p w14:paraId="49AE98C4" w14:textId="77777777" w:rsidR="007959F6" w:rsidRPr="00115A5E" w:rsidRDefault="007959F6">
            <w:pPr>
              <w:spacing w:line="240" w:lineRule="auto"/>
              <w:jc w:val="center"/>
              <w:rPr>
                <w:sz w:val="22"/>
                <w:szCs w:val="18"/>
              </w:rPr>
            </w:pPr>
          </w:p>
          <w:p w14:paraId="6908638F" w14:textId="77777777" w:rsidR="00965E01" w:rsidRPr="00115A5E" w:rsidRDefault="00965E01">
            <w:pPr>
              <w:spacing w:line="240" w:lineRule="auto"/>
              <w:jc w:val="center"/>
              <w:rPr>
                <w:sz w:val="22"/>
                <w:szCs w:val="18"/>
              </w:rPr>
            </w:pPr>
          </w:p>
          <w:p w14:paraId="15A43CBA" w14:textId="77777777" w:rsidR="00965E01" w:rsidRPr="00115A5E" w:rsidRDefault="00965E01">
            <w:pPr>
              <w:spacing w:line="240" w:lineRule="auto"/>
              <w:jc w:val="center"/>
              <w:rPr>
                <w:sz w:val="22"/>
                <w:szCs w:val="18"/>
              </w:rPr>
            </w:pPr>
          </w:p>
          <w:p w14:paraId="35A00B2F" w14:textId="77777777" w:rsidR="00965E01" w:rsidRPr="00115A5E" w:rsidRDefault="00965E01">
            <w:pPr>
              <w:spacing w:line="240" w:lineRule="auto"/>
              <w:jc w:val="center"/>
              <w:rPr>
                <w:sz w:val="22"/>
                <w:szCs w:val="18"/>
              </w:rPr>
            </w:pPr>
          </w:p>
          <w:p w14:paraId="7C639C50" w14:textId="66E82885" w:rsidR="00965E01" w:rsidRPr="00115A5E" w:rsidRDefault="00965E01">
            <w:pPr>
              <w:spacing w:line="240" w:lineRule="auto"/>
              <w:jc w:val="center"/>
              <w:rPr>
                <w:sz w:val="22"/>
                <w:szCs w:val="18"/>
              </w:rPr>
            </w:pPr>
            <w:r w:rsidRPr="00115A5E">
              <w:rPr>
                <w:sz w:val="22"/>
                <w:szCs w:val="18"/>
              </w:rPr>
              <w:t>12h30</w:t>
            </w:r>
          </w:p>
        </w:tc>
        <w:tc>
          <w:tcPr>
            <w:tcW w:w="2565" w:type="dxa"/>
            <w:tcBorders>
              <w:top w:val="single" w:sz="4" w:space="0" w:color="000000"/>
              <w:left w:val="single" w:sz="4" w:space="0" w:color="000000"/>
              <w:bottom w:val="single" w:sz="4" w:space="0" w:color="000000"/>
            </w:tcBorders>
            <w:shd w:val="clear" w:color="auto" w:fill="auto"/>
          </w:tcPr>
          <w:p w14:paraId="147099C2" w14:textId="77777777" w:rsidR="005D65D6" w:rsidRPr="00115A5E" w:rsidRDefault="005D65D6">
            <w:pPr>
              <w:spacing w:line="240" w:lineRule="auto"/>
              <w:jc w:val="center"/>
              <w:rPr>
                <w:sz w:val="22"/>
                <w:szCs w:val="18"/>
              </w:rPr>
            </w:pPr>
          </w:p>
          <w:p w14:paraId="020D07E7" w14:textId="4ADC7BCE" w:rsidR="005148D3" w:rsidRPr="00115A5E" w:rsidRDefault="007959F6">
            <w:pPr>
              <w:spacing w:line="240" w:lineRule="auto"/>
              <w:jc w:val="center"/>
              <w:rPr>
                <w:sz w:val="22"/>
                <w:szCs w:val="18"/>
              </w:rPr>
            </w:pPr>
            <w:r w:rsidRPr="00115A5E">
              <w:rPr>
                <w:sz w:val="22"/>
                <w:szCs w:val="18"/>
              </w:rPr>
              <w:t>Présentation de l’ISST et du stage</w:t>
            </w:r>
          </w:p>
          <w:p w14:paraId="72DAB5D5" w14:textId="77777777" w:rsidR="007959F6" w:rsidRPr="00115A5E" w:rsidRDefault="007959F6">
            <w:pPr>
              <w:spacing w:line="240" w:lineRule="auto"/>
              <w:jc w:val="center"/>
              <w:rPr>
                <w:sz w:val="22"/>
                <w:szCs w:val="18"/>
              </w:rPr>
            </w:pPr>
            <w:r w:rsidRPr="00115A5E">
              <w:rPr>
                <w:sz w:val="18"/>
                <w:szCs w:val="18"/>
              </w:rPr>
              <w:t>__________________</w:t>
            </w:r>
          </w:p>
          <w:p w14:paraId="7BB5DAD2" w14:textId="3C5AADDF" w:rsidR="00210EDF" w:rsidRPr="00115A5E" w:rsidRDefault="001B19E2" w:rsidP="00FB4886">
            <w:pPr>
              <w:spacing w:line="240" w:lineRule="auto"/>
              <w:jc w:val="center"/>
              <w:rPr>
                <w:sz w:val="22"/>
                <w:szCs w:val="18"/>
              </w:rPr>
            </w:pPr>
            <w:r w:rsidRPr="00115A5E">
              <w:rPr>
                <w:sz w:val="22"/>
                <w:szCs w:val="18"/>
              </w:rPr>
              <w:t>La</w:t>
            </w:r>
            <w:r w:rsidR="00AC7913" w:rsidRPr="00115A5E">
              <w:rPr>
                <w:sz w:val="22"/>
                <w:szCs w:val="18"/>
              </w:rPr>
              <w:t xml:space="preserve"> réforme du droit des congés payés</w:t>
            </w:r>
          </w:p>
          <w:p w14:paraId="7DCD0D83" w14:textId="77777777" w:rsidR="00AC7913" w:rsidRPr="00115A5E" w:rsidRDefault="00AC7913" w:rsidP="00FB4886">
            <w:pPr>
              <w:spacing w:line="240" w:lineRule="auto"/>
              <w:jc w:val="center"/>
              <w:rPr>
                <w:sz w:val="22"/>
                <w:szCs w:val="18"/>
              </w:rPr>
            </w:pPr>
          </w:p>
          <w:p w14:paraId="1D9A2396" w14:textId="57D2A291" w:rsidR="008E3B87" w:rsidRPr="00115A5E" w:rsidRDefault="00AC7913" w:rsidP="00912032">
            <w:pPr>
              <w:spacing w:line="240" w:lineRule="auto"/>
              <w:jc w:val="center"/>
              <w:rPr>
                <w:b/>
                <w:bCs/>
                <w:sz w:val="22"/>
                <w:szCs w:val="18"/>
              </w:rPr>
            </w:pPr>
            <w:r w:rsidRPr="00115A5E">
              <w:rPr>
                <w:b/>
                <w:bCs/>
                <w:sz w:val="22"/>
                <w:szCs w:val="18"/>
              </w:rPr>
              <w:t>Christophe Vigneau</w:t>
            </w:r>
          </w:p>
          <w:p w14:paraId="5E33F513" w14:textId="7C45D21A" w:rsidR="007959F6" w:rsidRPr="00115A5E" w:rsidRDefault="008E3B87" w:rsidP="00912032">
            <w:pPr>
              <w:spacing w:line="240" w:lineRule="auto"/>
              <w:jc w:val="center"/>
              <w:rPr>
                <w:sz w:val="22"/>
                <w:szCs w:val="18"/>
              </w:rPr>
            </w:pPr>
            <w:r w:rsidRPr="00115A5E">
              <w:rPr>
                <w:sz w:val="22"/>
                <w:szCs w:val="18"/>
              </w:rPr>
              <w:t>(ISST)</w:t>
            </w:r>
          </w:p>
          <w:p w14:paraId="654DEB27" w14:textId="77777777" w:rsidR="00A803FF" w:rsidRPr="00115A5E" w:rsidRDefault="00A803FF" w:rsidP="002E0BA6">
            <w:pPr>
              <w:spacing w:line="240" w:lineRule="auto"/>
              <w:jc w:val="center"/>
              <w:rPr>
                <w:sz w:val="22"/>
                <w:szCs w:val="18"/>
              </w:rPr>
            </w:pPr>
          </w:p>
        </w:tc>
        <w:tc>
          <w:tcPr>
            <w:tcW w:w="2255" w:type="dxa"/>
            <w:tcBorders>
              <w:top w:val="single" w:sz="4" w:space="0" w:color="000000"/>
              <w:left w:val="single" w:sz="4" w:space="0" w:color="000000"/>
              <w:bottom w:val="single" w:sz="4" w:space="0" w:color="000000"/>
            </w:tcBorders>
            <w:shd w:val="clear" w:color="auto" w:fill="auto"/>
          </w:tcPr>
          <w:p w14:paraId="209EF7B7" w14:textId="77777777" w:rsidR="00631436" w:rsidRPr="00115A5E" w:rsidRDefault="00631436" w:rsidP="00631436">
            <w:pPr>
              <w:pStyle w:val="Corpsdetexte"/>
              <w:autoSpaceDE/>
              <w:snapToGrid w:val="0"/>
              <w:jc w:val="both"/>
              <w:rPr>
                <w:rFonts w:ascii="Times New Roman" w:hAnsi="Times New Roman" w:cs="Times New Roman"/>
                <w:sz w:val="22"/>
                <w:szCs w:val="18"/>
              </w:rPr>
            </w:pPr>
          </w:p>
          <w:p w14:paraId="02A01BB8" w14:textId="438B8239" w:rsidR="00FB4886" w:rsidRPr="00115A5E" w:rsidRDefault="00AC7913" w:rsidP="00FB4886">
            <w:pPr>
              <w:pStyle w:val="Corpsdetexte"/>
              <w:autoSpaceDE/>
              <w:rPr>
                <w:sz w:val="22"/>
                <w:szCs w:val="18"/>
              </w:rPr>
            </w:pPr>
            <w:r w:rsidRPr="00115A5E">
              <w:rPr>
                <w:sz w:val="22"/>
                <w:szCs w:val="18"/>
              </w:rPr>
              <w:t>L’inaptitude</w:t>
            </w:r>
          </w:p>
          <w:p w14:paraId="5A0F9870" w14:textId="698ECDDA" w:rsidR="00AC7913" w:rsidRPr="00115A5E" w:rsidRDefault="00AC7913" w:rsidP="00FB4886">
            <w:pPr>
              <w:pStyle w:val="Corpsdetexte"/>
              <w:autoSpaceDE/>
              <w:rPr>
                <w:sz w:val="22"/>
                <w:szCs w:val="18"/>
              </w:rPr>
            </w:pPr>
          </w:p>
          <w:p w14:paraId="267C07C7" w14:textId="2458C4F7" w:rsidR="00AC7913" w:rsidRPr="00115A5E" w:rsidRDefault="00AC7913" w:rsidP="00FB4886">
            <w:pPr>
              <w:pStyle w:val="Corpsdetexte"/>
              <w:autoSpaceDE/>
              <w:rPr>
                <w:b/>
                <w:i/>
                <w:sz w:val="22"/>
                <w:szCs w:val="18"/>
              </w:rPr>
            </w:pPr>
            <w:r w:rsidRPr="00115A5E">
              <w:rPr>
                <w:sz w:val="22"/>
                <w:szCs w:val="18"/>
              </w:rPr>
              <w:t>Règles et modes de contestation</w:t>
            </w:r>
          </w:p>
          <w:p w14:paraId="2B1032ED" w14:textId="1077C1F3" w:rsidR="00720E9A" w:rsidRPr="00115A5E" w:rsidRDefault="00631436" w:rsidP="00720E9A">
            <w:pPr>
              <w:spacing w:line="240" w:lineRule="auto"/>
              <w:jc w:val="center"/>
              <w:rPr>
                <w:sz w:val="22"/>
                <w:szCs w:val="18"/>
              </w:rPr>
            </w:pPr>
            <w:r w:rsidRPr="00115A5E">
              <w:rPr>
                <w:sz w:val="22"/>
                <w:szCs w:val="18"/>
              </w:rPr>
              <w:t xml:space="preserve"> </w:t>
            </w:r>
          </w:p>
          <w:p w14:paraId="1AD16787" w14:textId="77777777" w:rsidR="00011AEC" w:rsidRPr="00115A5E" w:rsidRDefault="00AC7913" w:rsidP="00AC7913">
            <w:pPr>
              <w:pStyle w:val="Corpsdetexte"/>
              <w:autoSpaceDE/>
              <w:rPr>
                <w:b/>
                <w:bCs/>
                <w:sz w:val="22"/>
                <w:szCs w:val="18"/>
              </w:rPr>
            </w:pPr>
            <w:r w:rsidRPr="00115A5E">
              <w:rPr>
                <w:b/>
                <w:bCs/>
                <w:sz w:val="22"/>
                <w:szCs w:val="18"/>
              </w:rPr>
              <w:t>Laetitia Driguez</w:t>
            </w:r>
          </w:p>
          <w:p w14:paraId="3BDE779C" w14:textId="699A6160" w:rsidR="00AC7913" w:rsidRPr="00115A5E" w:rsidRDefault="00AC7913" w:rsidP="00AC7913">
            <w:pPr>
              <w:pStyle w:val="Corpsdetexte"/>
              <w:autoSpaceDE/>
              <w:rPr>
                <w:i/>
                <w:sz w:val="22"/>
                <w:szCs w:val="18"/>
              </w:rPr>
            </w:pPr>
            <w:r w:rsidRPr="00115A5E">
              <w:rPr>
                <w:sz w:val="22"/>
                <w:szCs w:val="18"/>
              </w:rPr>
              <w:t>(ISST)</w:t>
            </w:r>
          </w:p>
        </w:tc>
        <w:tc>
          <w:tcPr>
            <w:tcW w:w="2410" w:type="dxa"/>
            <w:tcBorders>
              <w:top w:val="single" w:sz="4" w:space="0" w:color="000000"/>
              <w:left w:val="single" w:sz="4" w:space="0" w:color="000000"/>
              <w:bottom w:val="single" w:sz="4" w:space="0" w:color="000000"/>
            </w:tcBorders>
            <w:shd w:val="clear" w:color="auto" w:fill="auto"/>
          </w:tcPr>
          <w:p w14:paraId="609F797B" w14:textId="77777777" w:rsidR="007959F6" w:rsidRPr="00115A5E" w:rsidRDefault="007959F6">
            <w:pPr>
              <w:pStyle w:val="Corpsdetexte"/>
              <w:autoSpaceDE/>
              <w:snapToGrid w:val="0"/>
              <w:jc w:val="both"/>
              <w:rPr>
                <w:rFonts w:ascii="Times New Roman" w:hAnsi="Times New Roman" w:cs="Times New Roman"/>
                <w:sz w:val="22"/>
                <w:szCs w:val="18"/>
              </w:rPr>
            </w:pPr>
          </w:p>
          <w:p w14:paraId="5439F12A" w14:textId="0D2C7CAD" w:rsidR="00FB4886" w:rsidRPr="00115A5E" w:rsidRDefault="00AC7913" w:rsidP="00FB4886">
            <w:pPr>
              <w:pStyle w:val="Corpsdetexte"/>
              <w:autoSpaceDE/>
              <w:rPr>
                <w:b/>
                <w:i/>
                <w:sz w:val="22"/>
                <w:szCs w:val="18"/>
              </w:rPr>
            </w:pPr>
            <w:r w:rsidRPr="00115A5E">
              <w:rPr>
                <w:sz w:val="22"/>
                <w:szCs w:val="18"/>
              </w:rPr>
              <w:t>Management algorithmique</w:t>
            </w:r>
            <w:r w:rsidR="0021113C">
              <w:rPr>
                <w:sz w:val="22"/>
                <w:szCs w:val="18"/>
              </w:rPr>
              <w:t xml:space="preserve">, IA </w:t>
            </w:r>
            <w:r w:rsidRPr="00115A5E">
              <w:rPr>
                <w:sz w:val="22"/>
                <w:szCs w:val="18"/>
              </w:rPr>
              <w:t>et contrôle du travail des salariés</w:t>
            </w:r>
          </w:p>
          <w:p w14:paraId="689E892A" w14:textId="77777777" w:rsidR="00234214" w:rsidRDefault="00234214" w:rsidP="00AC7913">
            <w:pPr>
              <w:spacing w:line="240" w:lineRule="auto"/>
              <w:jc w:val="center"/>
              <w:rPr>
                <w:bCs/>
                <w:iCs/>
                <w:sz w:val="22"/>
                <w:szCs w:val="18"/>
              </w:rPr>
            </w:pPr>
          </w:p>
          <w:p w14:paraId="25004D58" w14:textId="77777777" w:rsidR="00995752" w:rsidRDefault="0021113C" w:rsidP="00AC7913">
            <w:pPr>
              <w:spacing w:line="240" w:lineRule="auto"/>
              <w:jc w:val="center"/>
              <w:rPr>
                <w:b/>
                <w:iCs/>
                <w:sz w:val="22"/>
                <w:szCs w:val="18"/>
              </w:rPr>
            </w:pPr>
            <w:r w:rsidRPr="0021113C">
              <w:rPr>
                <w:b/>
                <w:iCs/>
                <w:sz w:val="22"/>
                <w:szCs w:val="18"/>
              </w:rPr>
              <w:t>Tamari Gamkrelidze</w:t>
            </w:r>
          </w:p>
          <w:p w14:paraId="22B5FA8E" w14:textId="02BA2609" w:rsidR="006B2F5D" w:rsidRPr="0021113C" w:rsidRDefault="00AA15F6" w:rsidP="006B2F5D">
            <w:pPr>
              <w:spacing w:line="240" w:lineRule="auto"/>
              <w:jc w:val="center"/>
              <w:rPr>
                <w:bCs/>
                <w:iCs/>
                <w:sz w:val="22"/>
                <w:szCs w:val="18"/>
              </w:rPr>
            </w:pPr>
            <w:r>
              <w:rPr>
                <w:bCs/>
                <w:iCs/>
                <w:sz w:val="22"/>
                <w:szCs w:val="18"/>
              </w:rPr>
              <w:t>Ingénieure en recherche utilisateur (Expleo Group)</w:t>
            </w:r>
          </w:p>
          <w:p w14:paraId="7ADE79E7" w14:textId="50F2A4C8" w:rsidR="0021113C" w:rsidRPr="0021113C" w:rsidRDefault="0021113C" w:rsidP="00AC7913">
            <w:pPr>
              <w:spacing w:line="240" w:lineRule="auto"/>
              <w:jc w:val="center"/>
              <w:rPr>
                <w:bCs/>
                <w:iCs/>
                <w:sz w:val="22"/>
                <w:szCs w:val="18"/>
              </w:rPr>
            </w:pPr>
          </w:p>
        </w:tc>
        <w:tc>
          <w:tcPr>
            <w:tcW w:w="2514" w:type="dxa"/>
            <w:tcBorders>
              <w:top w:val="single" w:sz="4" w:space="0" w:color="000000"/>
              <w:left w:val="single" w:sz="4" w:space="0" w:color="000000"/>
              <w:bottom w:val="single" w:sz="4" w:space="0" w:color="000000"/>
            </w:tcBorders>
            <w:shd w:val="clear" w:color="auto" w:fill="auto"/>
          </w:tcPr>
          <w:p w14:paraId="43F78A47" w14:textId="77777777" w:rsidR="005368CA" w:rsidRPr="00115A5E" w:rsidRDefault="005368CA" w:rsidP="009340DF">
            <w:pPr>
              <w:spacing w:line="240" w:lineRule="auto"/>
              <w:jc w:val="center"/>
              <w:rPr>
                <w:rFonts w:ascii="Times" w:hAnsi="Times" w:cs="Times"/>
                <w:sz w:val="22"/>
                <w:szCs w:val="18"/>
              </w:rPr>
            </w:pPr>
          </w:p>
          <w:p w14:paraId="1BB5B5D4" w14:textId="263ECBA9" w:rsidR="00210EDF" w:rsidRPr="00115A5E" w:rsidRDefault="00AC7913" w:rsidP="002E0BA6">
            <w:pPr>
              <w:spacing w:line="240" w:lineRule="auto"/>
              <w:jc w:val="center"/>
              <w:rPr>
                <w:sz w:val="22"/>
                <w:szCs w:val="18"/>
              </w:rPr>
            </w:pPr>
            <w:r w:rsidRPr="00115A5E">
              <w:rPr>
                <w:sz w:val="22"/>
                <w:szCs w:val="18"/>
              </w:rPr>
              <w:t>Surveillance des salariés et loyauté de la preuve dans le contentieux du travail</w:t>
            </w:r>
          </w:p>
          <w:p w14:paraId="0DF6E88F" w14:textId="77777777" w:rsidR="00BC5052" w:rsidRPr="00115A5E" w:rsidRDefault="00BC5052" w:rsidP="002E0BA6">
            <w:pPr>
              <w:spacing w:line="240" w:lineRule="auto"/>
              <w:jc w:val="center"/>
              <w:rPr>
                <w:sz w:val="22"/>
                <w:szCs w:val="18"/>
              </w:rPr>
            </w:pPr>
          </w:p>
          <w:p w14:paraId="050CE3AC" w14:textId="77777777" w:rsidR="00AC7913" w:rsidRPr="00115A5E" w:rsidRDefault="00AC7913" w:rsidP="00BB337A">
            <w:pPr>
              <w:spacing w:line="240" w:lineRule="auto"/>
              <w:jc w:val="center"/>
              <w:rPr>
                <w:b/>
                <w:bCs/>
                <w:sz w:val="22"/>
                <w:szCs w:val="18"/>
              </w:rPr>
            </w:pPr>
            <w:r w:rsidRPr="00115A5E">
              <w:rPr>
                <w:b/>
                <w:bCs/>
                <w:sz w:val="22"/>
                <w:szCs w:val="18"/>
              </w:rPr>
              <w:t>Christophe Vigneau</w:t>
            </w:r>
          </w:p>
          <w:p w14:paraId="6B8A81C9" w14:textId="77777777" w:rsidR="00AC7913" w:rsidRPr="00115A5E" w:rsidRDefault="00AC7913" w:rsidP="00BB337A">
            <w:pPr>
              <w:spacing w:line="240" w:lineRule="auto"/>
              <w:jc w:val="center"/>
              <w:rPr>
                <w:b/>
                <w:iCs/>
                <w:sz w:val="22"/>
                <w:szCs w:val="18"/>
              </w:rPr>
            </w:pPr>
          </w:p>
          <w:p w14:paraId="46ADD13C" w14:textId="7306EBA1" w:rsidR="00BB337A" w:rsidRPr="00115A5E" w:rsidRDefault="00BB337A" w:rsidP="00BB337A">
            <w:pPr>
              <w:spacing w:line="240" w:lineRule="auto"/>
              <w:jc w:val="center"/>
              <w:rPr>
                <w:iCs/>
                <w:sz w:val="22"/>
                <w:szCs w:val="18"/>
              </w:rPr>
            </w:pPr>
            <w:r w:rsidRPr="00115A5E">
              <w:rPr>
                <w:b/>
                <w:iCs/>
                <w:sz w:val="22"/>
                <w:szCs w:val="18"/>
              </w:rPr>
              <w:t>(</w:t>
            </w:r>
            <w:r w:rsidR="00AC7913" w:rsidRPr="00115A5E">
              <w:rPr>
                <w:iCs/>
                <w:sz w:val="22"/>
                <w:szCs w:val="18"/>
              </w:rPr>
              <w:t>ISST)</w:t>
            </w:r>
          </w:p>
          <w:p w14:paraId="3499C52C" w14:textId="0C654820" w:rsidR="00287B4F" w:rsidRPr="00115A5E" w:rsidRDefault="00287B4F" w:rsidP="00BB337A">
            <w:pPr>
              <w:spacing w:line="240" w:lineRule="auto"/>
              <w:jc w:val="center"/>
              <w:rPr>
                <w:i/>
                <w:iCs/>
                <w:sz w:val="22"/>
                <w:szCs w:val="18"/>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6D6144" w14:textId="77777777" w:rsidR="008C51AF" w:rsidRPr="00115A5E" w:rsidRDefault="008C51AF" w:rsidP="008C51AF">
            <w:pPr>
              <w:pStyle w:val="Corpsdetexte"/>
              <w:autoSpaceDE/>
              <w:jc w:val="both"/>
              <w:rPr>
                <w:sz w:val="22"/>
                <w:szCs w:val="18"/>
              </w:rPr>
            </w:pPr>
          </w:p>
          <w:p w14:paraId="7DF28879" w14:textId="5C6A8477" w:rsidR="00AC7913" w:rsidRPr="00115A5E" w:rsidRDefault="00AC7913" w:rsidP="00FB4886">
            <w:pPr>
              <w:spacing w:line="240" w:lineRule="auto"/>
              <w:jc w:val="center"/>
              <w:rPr>
                <w:bCs/>
                <w:sz w:val="22"/>
                <w:szCs w:val="18"/>
              </w:rPr>
            </w:pPr>
          </w:p>
          <w:p w14:paraId="088B3D64" w14:textId="77777777" w:rsidR="00115A5E" w:rsidRDefault="00AC7913" w:rsidP="00FB4886">
            <w:pPr>
              <w:spacing w:line="240" w:lineRule="auto"/>
              <w:jc w:val="center"/>
              <w:rPr>
                <w:bCs/>
                <w:sz w:val="22"/>
                <w:szCs w:val="18"/>
              </w:rPr>
            </w:pPr>
            <w:r w:rsidRPr="00115A5E">
              <w:rPr>
                <w:bCs/>
                <w:sz w:val="22"/>
                <w:szCs w:val="18"/>
              </w:rPr>
              <w:t>L’interdiction de manifester</w:t>
            </w:r>
            <w:r w:rsidR="00115A5E">
              <w:rPr>
                <w:bCs/>
                <w:sz w:val="22"/>
                <w:szCs w:val="18"/>
              </w:rPr>
              <w:t>.</w:t>
            </w:r>
          </w:p>
          <w:p w14:paraId="17A3C513" w14:textId="77777777" w:rsidR="00115A5E" w:rsidRDefault="00115A5E" w:rsidP="00FB4886">
            <w:pPr>
              <w:spacing w:line="240" w:lineRule="auto"/>
              <w:jc w:val="center"/>
              <w:rPr>
                <w:bCs/>
                <w:sz w:val="22"/>
                <w:szCs w:val="18"/>
              </w:rPr>
            </w:pPr>
          </w:p>
          <w:p w14:paraId="707F6EFF" w14:textId="1E6E5691" w:rsidR="00BF7037" w:rsidRPr="00115A5E" w:rsidRDefault="00115A5E" w:rsidP="00FB4886">
            <w:pPr>
              <w:spacing w:line="240" w:lineRule="auto"/>
              <w:jc w:val="center"/>
              <w:rPr>
                <w:bCs/>
                <w:sz w:val="22"/>
                <w:szCs w:val="18"/>
              </w:rPr>
            </w:pPr>
            <w:r>
              <w:rPr>
                <w:bCs/>
                <w:sz w:val="22"/>
                <w:szCs w:val="18"/>
              </w:rPr>
              <w:t>V</w:t>
            </w:r>
            <w:r w:rsidR="00AC7913" w:rsidRPr="00115A5E">
              <w:rPr>
                <w:bCs/>
                <w:sz w:val="22"/>
                <w:szCs w:val="18"/>
              </w:rPr>
              <w:t>olet pénal :</w:t>
            </w:r>
          </w:p>
          <w:p w14:paraId="7D68A277" w14:textId="27C7F85C" w:rsidR="00AC7913" w:rsidRDefault="00AC7913" w:rsidP="00FB4886">
            <w:pPr>
              <w:spacing w:line="240" w:lineRule="auto"/>
              <w:jc w:val="center"/>
              <w:rPr>
                <w:bCs/>
                <w:sz w:val="22"/>
                <w:szCs w:val="18"/>
              </w:rPr>
            </w:pPr>
            <w:r w:rsidRPr="00115A5E">
              <w:rPr>
                <w:bCs/>
                <w:sz w:val="22"/>
                <w:szCs w:val="18"/>
              </w:rPr>
              <w:t xml:space="preserve"> la garde à vue</w:t>
            </w:r>
          </w:p>
          <w:p w14:paraId="3D8FB75D" w14:textId="77777777" w:rsidR="00995752" w:rsidRPr="00115A5E" w:rsidRDefault="00995752" w:rsidP="00FB4886">
            <w:pPr>
              <w:spacing w:line="240" w:lineRule="auto"/>
              <w:jc w:val="center"/>
              <w:rPr>
                <w:bCs/>
                <w:sz w:val="22"/>
                <w:szCs w:val="18"/>
              </w:rPr>
            </w:pPr>
          </w:p>
          <w:p w14:paraId="638FDD9D" w14:textId="77777777" w:rsidR="00A803FF" w:rsidRPr="00995752" w:rsidRDefault="00995752" w:rsidP="00995752">
            <w:pPr>
              <w:spacing w:line="240" w:lineRule="auto"/>
              <w:jc w:val="center"/>
              <w:rPr>
                <w:b/>
                <w:bCs/>
              </w:rPr>
            </w:pPr>
            <w:r w:rsidRPr="00995752">
              <w:rPr>
                <w:b/>
                <w:bCs/>
              </w:rPr>
              <w:t>Alice Becker</w:t>
            </w:r>
          </w:p>
          <w:p w14:paraId="161A1B83" w14:textId="535CBCE8" w:rsidR="00995752" w:rsidRPr="00995752" w:rsidRDefault="00995752" w:rsidP="00995752">
            <w:pPr>
              <w:spacing w:line="240" w:lineRule="auto"/>
              <w:jc w:val="center"/>
              <w:rPr>
                <w:iCs/>
                <w:sz w:val="22"/>
                <w:szCs w:val="18"/>
              </w:rPr>
            </w:pPr>
            <w:r>
              <w:t>(avocate à la cour)</w:t>
            </w:r>
          </w:p>
        </w:tc>
      </w:tr>
      <w:tr w:rsidR="00210EDF" w:rsidRPr="00115A5E" w14:paraId="77D1FBAB" w14:textId="77777777" w:rsidTr="00892426">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2F6E2172" w:rsidR="00210EDF" w:rsidRPr="00115A5E" w:rsidRDefault="00210EDF" w:rsidP="00210EDF">
            <w:pPr>
              <w:snapToGrid w:val="0"/>
              <w:spacing w:line="240" w:lineRule="auto"/>
              <w:jc w:val="center"/>
              <w:rPr>
                <w:sz w:val="22"/>
                <w:szCs w:val="18"/>
              </w:rPr>
            </w:pPr>
            <w:r w:rsidRPr="00115A5E">
              <w:rPr>
                <w:sz w:val="22"/>
                <w:szCs w:val="18"/>
              </w:rPr>
              <w:t>Pause déjeuner</w:t>
            </w:r>
          </w:p>
        </w:tc>
      </w:tr>
      <w:tr w:rsidR="007959F6" w:rsidRPr="00115A5E" w14:paraId="0D19A0EA" w14:textId="77777777" w:rsidTr="008E3B87">
        <w:trPr>
          <w:trHeight w:val="2406"/>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Pr="00115A5E" w:rsidRDefault="007959F6">
            <w:pPr>
              <w:spacing w:line="240" w:lineRule="auto"/>
              <w:jc w:val="center"/>
              <w:rPr>
                <w:sz w:val="22"/>
                <w:szCs w:val="18"/>
              </w:rPr>
            </w:pPr>
            <w:r w:rsidRPr="00115A5E">
              <w:rPr>
                <w:sz w:val="22"/>
                <w:szCs w:val="18"/>
              </w:rPr>
              <w:t>14h</w:t>
            </w:r>
          </w:p>
          <w:p w14:paraId="0F7F3DF9" w14:textId="77777777" w:rsidR="007959F6" w:rsidRPr="00115A5E" w:rsidRDefault="007959F6">
            <w:pPr>
              <w:spacing w:line="240" w:lineRule="auto"/>
              <w:jc w:val="center"/>
              <w:rPr>
                <w:sz w:val="22"/>
                <w:szCs w:val="18"/>
              </w:rPr>
            </w:pPr>
          </w:p>
          <w:p w14:paraId="1F793C72" w14:textId="77777777" w:rsidR="007959F6" w:rsidRPr="00115A5E" w:rsidRDefault="007959F6">
            <w:pPr>
              <w:spacing w:line="240" w:lineRule="auto"/>
              <w:jc w:val="center"/>
              <w:rPr>
                <w:sz w:val="22"/>
                <w:szCs w:val="18"/>
              </w:rPr>
            </w:pPr>
          </w:p>
          <w:p w14:paraId="0910A3BB" w14:textId="77777777" w:rsidR="007959F6" w:rsidRPr="00115A5E" w:rsidRDefault="007959F6">
            <w:pPr>
              <w:spacing w:line="240" w:lineRule="auto"/>
              <w:jc w:val="center"/>
              <w:rPr>
                <w:sz w:val="22"/>
                <w:szCs w:val="18"/>
              </w:rPr>
            </w:pPr>
          </w:p>
          <w:p w14:paraId="5E65E6E4" w14:textId="77777777" w:rsidR="007959F6" w:rsidRPr="00115A5E" w:rsidRDefault="007959F6">
            <w:pPr>
              <w:spacing w:line="240" w:lineRule="auto"/>
              <w:jc w:val="center"/>
              <w:rPr>
                <w:sz w:val="22"/>
                <w:szCs w:val="18"/>
              </w:rPr>
            </w:pPr>
          </w:p>
          <w:p w14:paraId="0657AE3F" w14:textId="77777777" w:rsidR="007959F6" w:rsidRPr="00115A5E" w:rsidRDefault="007959F6">
            <w:pPr>
              <w:spacing w:line="240" w:lineRule="auto"/>
              <w:jc w:val="center"/>
              <w:rPr>
                <w:sz w:val="22"/>
                <w:szCs w:val="18"/>
              </w:rPr>
            </w:pPr>
          </w:p>
          <w:p w14:paraId="5F358C49" w14:textId="77777777" w:rsidR="007959F6" w:rsidRPr="00115A5E" w:rsidRDefault="007959F6">
            <w:pPr>
              <w:spacing w:line="240" w:lineRule="auto"/>
              <w:rPr>
                <w:sz w:val="22"/>
                <w:szCs w:val="18"/>
              </w:rPr>
            </w:pPr>
          </w:p>
          <w:p w14:paraId="3AB14B9C" w14:textId="644981F8" w:rsidR="00965E01" w:rsidRPr="00115A5E" w:rsidRDefault="00965E01">
            <w:pPr>
              <w:spacing w:line="240" w:lineRule="auto"/>
              <w:rPr>
                <w:sz w:val="22"/>
                <w:szCs w:val="18"/>
              </w:rPr>
            </w:pPr>
          </w:p>
          <w:p w14:paraId="549EE4DF" w14:textId="77777777" w:rsidR="00965E01" w:rsidRPr="00115A5E" w:rsidRDefault="00965E01">
            <w:pPr>
              <w:spacing w:line="240" w:lineRule="auto"/>
              <w:rPr>
                <w:sz w:val="22"/>
                <w:szCs w:val="18"/>
              </w:rPr>
            </w:pPr>
          </w:p>
          <w:p w14:paraId="691EF929" w14:textId="77777777" w:rsidR="00965E01" w:rsidRPr="00115A5E" w:rsidRDefault="00965E01">
            <w:pPr>
              <w:spacing w:line="240" w:lineRule="auto"/>
              <w:rPr>
                <w:sz w:val="22"/>
                <w:szCs w:val="18"/>
              </w:rPr>
            </w:pPr>
            <w:r w:rsidRPr="00115A5E">
              <w:rPr>
                <w:sz w:val="22"/>
                <w:szCs w:val="18"/>
              </w:rPr>
              <w:t>17 h</w:t>
            </w:r>
          </w:p>
          <w:p w14:paraId="43EE50F7" w14:textId="0B702A99" w:rsidR="00965E01" w:rsidRPr="00115A5E" w:rsidRDefault="00965E01">
            <w:pPr>
              <w:spacing w:line="240" w:lineRule="auto"/>
              <w:rPr>
                <w:sz w:val="22"/>
                <w:szCs w:val="18"/>
              </w:rPr>
            </w:pPr>
          </w:p>
        </w:tc>
        <w:tc>
          <w:tcPr>
            <w:tcW w:w="2565" w:type="dxa"/>
            <w:tcBorders>
              <w:top w:val="single" w:sz="4" w:space="0" w:color="000000"/>
              <w:left w:val="single" w:sz="4" w:space="0" w:color="000000"/>
              <w:bottom w:val="single" w:sz="4" w:space="0" w:color="000000"/>
            </w:tcBorders>
            <w:shd w:val="clear" w:color="auto" w:fill="auto"/>
          </w:tcPr>
          <w:p w14:paraId="28A4E8C7" w14:textId="77777777" w:rsidR="007959F6" w:rsidRPr="00115A5E" w:rsidRDefault="007959F6">
            <w:pPr>
              <w:pStyle w:val="Corpsdetexte"/>
              <w:autoSpaceDE/>
              <w:snapToGrid w:val="0"/>
              <w:rPr>
                <w:sz w:val="22"/>
                <w:szCs w:val="18"/>
              </w:rPr>
            </w:pPr>
          </w:p>
          <w:p w14:paraId="46002DB3" w14:textId="10CFDE74" w:rsidR="00210EDF" w:rsidRPr="00115A5E" w:rsidRDefault="00AC7913" w:rsidP="005368CA">
            <w:pPr>
              <w:spacing w:line="240" w:lineRule="auto"/>
              <w:jc w:val="center"/>
              <w:rPr>
                <w:sz w:val="22"/>
                <w:szCs w:val="22"/>
              </w:rPr>
            </w:pPr>
            <w:r w:rsidRPr="00115A5E">
              <w:rPr>
                <w:sz w:val="22"/>
                <w:szCs w:val="22"/>
              </w:rPr>
              <w:t>Réforme du droit des congés payés</w:t>
            </w:r>
          </w:p>
          <w:p w14:paraId="0525E4A3" w14:textId="4EDA1F38" w:rsidR="00BC5052" w:rsidRPr="00115A5E" w:rsidRDefault="00BC5052" w:rsidP="00287B4F">
            <w:pPr>
              <w:spacing w:line="240" w:lineRule="auto"/>
              <w:jc w:val="center"/>
              <w:rPr>
                <w:b/>
                <w:bCs/>
                <w:sz w:val="22"/>
                <w:szCs w:val="18"/>
              </w:rPr>
            </w:pPr>
          </w:p>
          <w:p w14:paraId="20EC8BFA" w14:textId="1F639448" w:rsidR="00AC7913" w:rsidRPr="00115A5E" w:rsidRDefault="00AC7913" w:rsidP="00287B4F">
            <w:pPr>
              <w:spacing w:line="240" w:lineRule="auto"/>
              <w:jc w:val="center"/>
              <w:rPr>
                <w:sz w:val="22"/>
                <w:szCs w:val="18"/>
              </w:rPr>
            </w:pPr>
            <w:r w:rsidRPr="00115A5E">
              <w:rPr>
                <w:sz w:val="22"/>
                <w:szCs w:val="18"/>
              </w:rPr>
              <w:t>(suite – exercices pratiques)</w:t>
            </w:r>
          </w:p>
          <w:p w14:paraId="4A3C4BE6" w14:textId="77777777" w:rsidR="00AC7913" w:rsidRPr="00115A5E" w:rsidRDefault="00AC7913" w:rsidP="00287B4F">
            <w:pPr>
              <w:spacing w:line="240" w:lineRule="auto"/>
              <w:jc w:val="center"/>
              <w:rPr>
                <w:sz w:val="22"/>
                <w:szCs w:val="18"/>
              </w:rPr>
            </w:pPr>
          </w:p>
          <w:p w14:paraId="760C3F02" w14:textId="77777777" w:rsidR="00AC7913" w:rsidRPr="00115A5E" w:rsidRDefault="00AC7913" w:rsidP="00FB4886">
            <w:pPr>
              <w:spacing w:line="240" w:lineRule="auto"/>
              <w:jc w:val="center"/>
              <w:rPr>
                <w:b/>
                <w:bCs/>
                <w:sz w:val="22"/>
                <w:szCs w:val="18"/>
              </w:rPr>
            </w:pPr>
            <w:r w:rsidRPr="00115A5E">
              <w:rPr>
                <w:b/>
                <w:bCs/>
                <w:sz w:val="22"/>
                <w:szCs w:val="18"/>
              </w:rPr>
              <w:t>Christophe Vigneau</w:t>
            </w:r>
          </w:p>
          <w:p w14:paraId="1DCE95BA" w14:textId="17C184B1" w:rsidR="00210EDF" w:rsidRPr="00115A5E" w:rsidRDefault="00210EDF" w:rsidP="00FB4886">
            <w:pPr>
              <w:spacing w:line="240" w:lineRule="auto"/>
              <w:jc w:val="center"/>
              <w:rPr>
                <w:sz w:val="22"/>
                <w:szCs w:val="22"/>
              </w:rPr>
            </w:pPr>
            <w:r w:rsidRPr="00115A5E">
              <w:rPr>
                <w:sz w:val="22"/>
                <w:szCs w:val="22"/>
              </w:rPr>
              <w:t>(ISST)</w:t>
            </w:r>
          </w:p>
          <w:p w14:paraId="2169BD25" w14:textId="77777777" w:rsidR="00210EDF" w:rsidRPr="00115A5E" w:rsidRDefault="00210EDF" w:rsidP="005368CA">
            <w:pPr>
              <w:spacing w:line="240" w:lineRule="auto"/>
              <w:jc w:val="center"/>
              <w:rPr>
                <w:sz w:val="22"/>
                <w:szCs w:val="22"/>
              </w:rPr>
            </w:pPr>
          </w:p>
          <w:p w14:paraId="77FCF83C" w14:textId="77777777" w:rsidR="009D3010" w:rsidRPr="00115A5E" w:rsidRDefault="009D3010" w:rsidP="005368CA">
            <w:pPr>
              <w:spacing w:line="240" w:lineRule="auto"/>
              <w:jc w:val="center"/>
              <w:rPr>
                <w:sz w:val="22"/>
                <w:szCs w:val="22"/>
              </w:rPr>
            </w:pPr>
          </w:p>
          <w:p w14:paraId="0B0B6582" w14:textId="063883CF" w:rsidR="009D3010" w:rsidRPr="00115A5E" w:rsidRDefault="009D3010" w:rsidP="005368CA">
            <w:pPr>
              <w:spacing w:line="240" w:lineRule="auto"/>
              <w:jc w:val="center"/>
              <w:rPr>
                <w:sz w:val="22"/>
                <w:szCs w:val="22"/>
              </w:rPr>
            </w:pPr>
          </w:p>
        </w:tc>
        <w:tc>
          <w:tcPr>
            <w:tcW w:w="2255" w:type="dxa"/>
            <w:tcBorders>
              <w:top w:val="single" w:sz="4" w:space="0" w:color="000000"/>
              <w:left w:val="single" w:sz="4" w:space="0" w:color="000000"/>
              <w:bottom w:val="single" w:sz="4" w:space="0" w:color="000000"/>
            </w:tcBorders>
            <w:shd w:val="clear" w:color="auto" w:fill="auto"/>
          </w:tcPr>
          <w:p w14:paraId="4F41E279" w14:textId="77777777" w:rsidR="007959F6" w:rsidRPr="00115A5E" w:rsidRDefault="007959F6">
            <w:pPr>
              <w:pStyle w:val="Corpsdetexte"/>
              <w:autoSpaceDE/>
              <w:snapToGrid w:val="0"/>
              <w:rPr>
                <w:rFonts w:ascii="Times New Roman" w:hAnsi="Times New Roman" w:cs="Times New Roman"/>
                <w:sz w:val="22"/>
                <w:szCs w:val="22"/>
              </w:rPr>
            </w:pPr>
          </w:p>
          <w:p w14:paraId="1650E69C" w14:textId="095E9374" w:rsidR="00AC7913" w:rsidRDefault="00387A80" w:rsidP="00FB4886">
            <w:pPr>
              <w:spacing w:line="240" w:lineRule="auto"/>
              <w:jc w:val="center"/>
              <w:rPr>
                <w:sz w:val="22"/>
                <w:szCs w:val="18"/>
              </w:rPr>
            </w:pPr>
            <w:r w:rsidRPr="00387A80">
              <w:rPr>
                <w:sz w:val="22"/>
                <w:szCs w:val="18"/>
              </w:rPr>
              <w:t xml:space="preserve">La pratique des avis d’inaptitude </w:t>
            </w:r>
          </w:p>
          <w:p w14:paraId="0C4B7102" w14:textId="453AFF1E" w:rsidR="00387A80" w:rsidRDefault="00387A80" w:rsidP="00FB4886">
            <w:pPr>
              <w:spacing w:line="240" w:lineRule="auto"/>
              <w:jc w:val="center"/>
              <w:rPr>
                <w:sz w:val="22"/>
                <w:szCs w:val="18"/>
              </w:rPr>
            </w:pPr>
          </w:p>
          <w:p w14:paraId="0359EDE1" w14:textId="551CC5EC" w:rsidR="00387A80" w:rsidRDefault="00387A80" w:rsidP="00FB4886">
            <w:pPr>
              <w:spacing w:line="240" w:lineRule="auto"/>
              <w:jc w:val="center"/>
              <w:rPr>
                <w:b/>
                <w:bCs/>
                <w:sz w:val="22"/>
                <w:szCs w:val="18"/>
              </w:rPr>
            </w:pPr>
            <w:r w:rsidRPr="00387A80">
              <w:rPr>
                <w:b/>
                <w:bCs/>
                <w:sz w:val="22"/>
                <w:szCs w:val="18"/>
              </w:rPr>
              <w:t>Johan Masamuna</w:t>
            </w:r>
          </w:p>
          <w:p w14:paraId="4BE1D157" w14:textId="77777777" w:rsidR="00B72886" w:rsidRPr="00387A80" w:rsidRDefault="00B72886" w:rsidP="00FB4886">
            <w:pPr>
              <w:spacing w:line="240" w:lineRule="auto"/>
              <w:jc w:val="center"/>
              <w:rPr>
                <w:b/>
                <w:bCs/>
                <w:sz w:val="22"/>
                <w:szCs w:val="18"/>
              </w:rPr>
            </w:pPr>
          </w:p>
          <w:p w14:paraId="4F6F3E15" w14:textId="1ADF6AFB" w:rsidR="00387A80" w:rsidRPr="00387A80" w:rsidRDefault="00387A80" w:rsidP="00FB4886">
            <w:pPr>
              <w:spacing w:line="240" w:lineRule="auto"/>
              <w:jc w:val="center"/>
              <w:rPr>
                <w:sz w:val="22"/>
                <w:szCs w:val="18"/>
              </w:rPr>
            </w:pPr>
            <w:r>
              <w:rPr>
                <w:sz w:val="22"/>
                <w:szCs w:val="18"/>
              </w:rPr>
              <w:t>(médecin du travail)</w:t>
            </w:r>
          </w:p>
          <w:p w14:paraId="0605035C" w14:textId="77777777" w:rsidR="00387A80" w:rsidRPr="00115A5E" w:rsidRDefault="00387A80" w:rsidP="00FB4886">
            <w:pPr>
              <w:spacing w:line="240" w:lineRule="auto"/>
              <w:jc w:val="center"/>
              <w:rPr>
                <w:b/>
                <w:bCs/>
                <w:sz w:val="22"/>
                <w:szCs w:val="18"/>
              </w:rPr>
            </w:pPr>
          </w:p>
          <w:p w14:paraId="3C25848C" w14:textId="77777777" w:rsidR="009D3010" w:rsidRPr="00115A5E" w:rsidRDefault="009D3010" w:rsidP="00720E9A">
            <w:pPr>
              <w:spacing w:line="240" w:lineRule="auto"/>
              <w:jc w:val="center"/>
              <w:rPr>
                <w:iCs/>
                <w:sz w:val="22"/>
                <w:szCs w:val="18"/>
                <w:lang w:val="en-US"/>
              </w:rPr>
            </w:pPr>
          </w:p>
          <w:p w14:paraId="2D9A2947" w14:textId="44DF56CE" w:rsidR="009D3010" w:rsidRPr="00115A5E" w:rsidRDefault="009D3010" w:rsidP="00720E9A">
            <w:pPr>
              <w:spacing w:line="240" w:lineRule="auto"/>
              <w:jc w:val="center"/>
              <w:rPr>
                <w:iCs/>
                <w:sz w:val="22"/>
                <w:szCs w:val="18"/>
                <w:lang w:val="en-US"/>
              </w:rPr>
            </w:pPr>
          </w:p>
        </w:tc>
        <w:tc>
          <w:tcPr>
            <w:tcW w:w="2410" w:type="dxa"/>
            <w:tcBorders>
              <w:top w:val="single" w:sz="4" w:space="0" w:color="000000"/>
              <w:left w:val="single" w:sz="4" w:space="0" w:color="000000"/>
              <w:bottom w:val="single" w:sz="4" w:space="0" w:color="000000"/>
            </w:tcBorders>
            <w:shd w:val="clear" w:color="auto" w:fill="auto"/>
          </w:tcPr>
          <w:p w14:paraId="0E2E6329" w14:textId="77777777" w:rsidR="007959F6" w:rsidRPr="00115A5E" w:rsidRDefault="007959F6">
            <w:pPr>
              <w:pStyle w:val="Corpsdetexte"/>
              <w:autoSpaceDE/>
              <w:snapToGrid w:val="0"/>
              <w:rPr>
                <w:i/>
                <w:iCs/>
                <w:sz w:val="22"/>
                <w:szCs w:val="18"/>
              </w:rPr>
            </w:pPr>
          </w:p>
          <w:p w14:paraId="1C2CB302" w14:textId="77777777" w:rsidR="002E0BA6" w:rsidRPr="00115A5E" w:rsidRDefault="002E0BA6" w:rsidP="00720E9A">
            <w:pPr>
              <w:pStyle w:val="Corpsdetexte"/>
              <w:autoSpaceDE/>
              <w:rPr>
                <w:b/>
                <w:i/>
                <w:sz w:val="22"/>
                <w:szCs w:val="18"/>
              </w:rPr>
            </w:pPr>
          </w:p>
          <w:p w14:paraId="6D90015C" w14:textId="77777777" w:rsidR="009D3010" w:rsidRPr="00115A5E" w:rsidRDefault="00AC7913" w:rsidP="00995752">
            <w:pPr>
              <w:suppressAutoHyphens w:val="0"/>
              <w:spacing w:line="240" w:lineRule="auto"/>
              <w:jc w:val="center"/>
              <w:rPr>
                <w:sz w:val="22"/>
                <w:szCs w:val="18"/>
                <w:lang w:eastAsia="fr-FR"/>
              </w:rPr>
            </w:pPr>
            <w:r w:rsidRPr="00115A5E">
              <w:rPr>
                <w:sz w:val="22"/>
                <w:szCs w:val="18"/>
                <w:lang w:eastAsia="fr-FR"/>
              </w:rPr>
              <w:t>L’encadrement des collectes de données sur les salariés : le rôle de la CNIL et le RGPD</w:t>
            </w:r>
          </w:p>
          <w:p w14:paraId="005BDE4B" w14:textId="77777777" w:rsidR="00BF7037" w:rsidRPr="00115A5E" w:rsidRDefault="00BF7037" w:rsidP="00AC7913">
            <w:pPr>
              <w:suppressAutoHyphens w:val="0"/>
              <w:spacing w:line="240" w:lineRule="auto"/>
              <w:rPr>
                <w:sz w:val="22"/>
                <w:szCs w:val="18"/>
                <w:lang w:eastAsia="fr-FR"/>
              </w:rPr>
            </w:pPr>
          </w:p>
          <w:p w14:paraId="5F334A05" w14:textId="77777777" w:rsidR="00BF7037" w:rsidRPr="00115A5E" w:rsidRDefault="00115A5E" w:rsidP="00115A5E">
            <w:pPr>
              <w:suppressAutoHyphens w:val="0"/>
              <w:spacing w:line="240" w:lineRule="auto"/>
              <w:jc w:val="center"/>
              <w:rPr>
                <w:b/>
                <w:bCs/>
                <w:sz w:val="22"/>
                <w:szCs w:val="18"/>
                <w:lang w:eastAsia="fr-FR"/>
              </w:rPr>
            </w:pPr>
            <w:r w:rsidRPr="00115A5E">
              <w:rPr>
                <w:b/>
                <w:bCs/>
                <w:sz w:val="22"/>
                <w:szCs w:val="18"/>
                <w:lang w:eastAsia="fr-FR"/>
              </w:rPr>
              <w:t>Eric Delisle</w:t>
            </w:r>
          </w:p>
          <w:p w14:paraId="6187E69D" w14:textId="64D48950" w:rsidR="00115A5E" w:rsidRPr="00115A5E" w:rsidRDefault="00115A5E" w:rsidP="00115A5E">
            <w:pPr>
              <w:suppressAutoHyphens w:val="0"/>
              <w:spacing w:line="240" w:lineRule="auto"/>
              <w:jc w:val="center"/>
              <w:rPr>
                <w:sz w:val="22"/>
                <w:szCs w:val="18"/>
              </w:rPr>
            </w:pPr>
            <w:r>
              <w:rPr>
                <w:sz w:val="22"/>
                <w:szCs w:val="18"/>
                <w:lang w:eastAsia="fr-FR"/>
              </w:rPr>
              <w:t>(CNIL)</w:t>
            </w:r>
          </w:p>
        </w:tc>
        <w:tc>
          <w:tcPr>
            <w:tcW w:w="2514" w:type="dxa"/>
            <w:tcBorders>
              <w:top w:val="single" w:sz="4" w:space="0" w:color="000000"/>
              <w:left w:val="single" w:sz="4" w:space="0" w:color="000000"/>
              <w:bottom w:val="single" w:sz="4" w:space="0" w:color="000000"/>
            </w:tcBorders>
            <w:shd w:val="clear" w:color="auto" w:fill="auto"/>
          </w:tcPr>
          <w:p w14:paraId="7E1CA619" w14:textId="77777777" w:rsidR="009D3010" w:rsidRPr="00115A5E" w:rsidRDefault="009D3010" w:rsidP="009D3010">
            <w:pPr>
              <w:pStyle w:val="Corpsdetexte"/>
              <w:autoSpaceDE/>
              <w:rPr>
                <w:sz w:val="22"/>
                <w:szCs w:val="18"/>
              </w:rPr>
            </w:pPr>
          </w:p>
          <w:p w14:paraId="45818690" w14:textId="77777777" w:rsidR="00115A5E" w:rsidRDefault="00115A5E" w:rsidP="009D3010">
            <w:pPr>
              <w:pStyle w:val="Corpsdetexte"/>
              <w:autoSpaceDE/>
              <w:rPr>
                <w:sz w:val="22"/>
                <w:szCs w:val="18"/>
              </w:rPr>
            </w:pPr>
          </w:p>
          <w:p w14:paraId="6DEB8EEA" w14:textId="324E9442" w:rsidR="00115A5E" w:rsidRDefault="00BF7037" w:rsidP="009D3010">
            <w:pPr>
              <w:pStyle w:val="Corpsdetexte"/>
              <w:autoSpaceDE/>
              <w:rPr>
                <w:sz w:val="22"/>
                <w:szCs w:val="18"/>
              </w:rPr>
            </w:pPr>
            <w:r w:rsidRPr="00115A5E">
              <w:rPr>
                <w:sz w:val="22"/>
                <w:szCs w:val="18"/>
              </w:rPr>
              <w:t>L’interdiction de manifester</w:t>
            </w:r>
            <w:r w:rsidR="00115A5E">
              <w:rPr>
                <w:sz w:val="22"/>
                <w:szCs w:val="18"/>
              </w:rPr>
              <w:t>.</w:t>
            </w:r>
          </w:p>
          <w:p w14:paraId="0B9A6FFC" w14:textId="77777777" w:rsidR="00115A5E" w:rsidRDefault="00115A5E" w:rsidP="009D3010">
            <w:pPr>
              <w:pStyle w:val="Corpsdetexte"/>
              <w:autoSpaceDE/>
              <w:rPr>
                <w:sz w:val="22"/>
                <w:szCs w:val="18"/>
              </w:rPr>
            </w:pPr>
          </w:p>
          <w:p w14:paraId="7C740BEA" w14:textId="3EC6DF61" w:rsidR="00BF7037" w:rsidRDefault="00115A5E" w:rsidP="00115A5E">
            <w:pPr>
              <w:pStyle w:val="Corpsdetexte"/>
              <w:autoSpaceDE/>
              <w:rPr>
                <w:sz w:val="22"/>
                <w:szCs w:val="18"/>
              </w:rPr>
            </w:pPr>
            <w:r>
              <w:rPr>
                <w:sz w:val="22"/>
                <w:szCs w:val="18"/>
              </w:rPr>
              <w:t>V</w:t>
            </w:r>
            <w:r w:rsidR="00BF7037" w:rsidRPr="00115A5E">
              <w:rPr>
                <w:sz w:val="22"/>
                <w:szCs w:val="18"/>
              </w:rPr>
              <w:t>olet administratif</w:t>
            </w:r>
            <w:r>
              <w:rPr>
                <w:sz w:val="22"/>
                <w:szCs w:val="18"/>
              </w:rPr>
              <w:t xml:space="preserve"> : </w:t>
            </w:r>
            <w:r>
              <w:rPr>
                <w:sz w:val="22"/>
                <w:szCs w:val="18"/>
              </w:rPr>
              <w:br/>
            </w:r>
            <w:r w:rsidR="00BF7037" w:rsidRPr="00115A5E">
              <w:rPr>
                <w:sz w:val="22"/>
                <w:szCs w:val="18"/>
              </w:rPr>
              <w:t>la contestation des arrêtés d’interdiction</w:t>
            </w:r>
          </w:p>
          <w:p w14:paraId="6E7454FE" w14:textId="77777777" w:rsidR="00115A5E" w:rsidRDefault="00115A5E" w:rsidP="00115A5E">
            <w:pPr>
              <w:pStyle w:val="Corpsdetexte"/>
              <w:autoSpaceDE/>
              <w:rPr>
                <w:sz w:val="22"/>
                <w:szCs w:val="18"/>
              </w:rPr>
            </w:pPr>
          </w:p>
          <w:p w14:paraId="1533FE6C" w14:textId="3D6FDE45" w:rsidR="00115A5E" w:rsidRPr="00115A5E" w:rsidRDefault="00115A5E" w:rsidP="00115A5E">
            <w:pPr>
              <w:pStyle w:val="Corpsdetexte"/>
              <w:autoSpaceDE/>
              <w:rPr>
                <w:b/>
                <w:bCs/>
                <w:sz w:val="22"/>
                <w:szCs w:val="18"/>
              </w:rPr>
            </w:pPr>
            <w:r w:rsidRPr="00115A5E">
              <w:rPr>
                <w:b/>
                <w:bCs/>
                <w:sz w:val="22"/>
                <w:szCs w:val="18"/>
              </w:rPr>
              <w:t>Lionel Crusoé et Marion Augier</w:t>
            </w:r>
          </w:p>
          <w:p w14:paraId="07AEE213" w14:textId="560B745E" w:rsidR="00115A5E" w:rsidRPr="00115A5E" w:rsidRDefault="00115A5E" w:rsidP="00115A5E">
            <w:pPr>
              <w:pStyle w:val="Corpsdetexte"/>
              <w:autoSpaceDE/>
              <w:rPr>
                <w:sz w:val="22"/>
                <w:szCs w:val="18"/>
              </w:rPr>
            </w:pPr>
            <w:r>
              <w:rPr>
                <w:sz w:val="22"/>
                <w:szCs w:val="18"/>
              </w:rPr>
              <w:t>(Andotte Avocats)</w:t>
            </w:r>
          </w:p>
          <w:p w14:paraId="607FF509" w14:textId="48A4B321" w:rsidR="0019342C" w:rsidRPr="00115A5E" w:rsidRDefault="0019342C" w:rsidP="009D3010">
            <w:pPr>
              <w:pStyle w:val="Corpsdetexte"/>
              <w:autoSpaceDE/>
              <w:rPr>
                <w:sz w:val="22"/>
                <w:szCs w:val="18"/>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Pr="00115A5E" w:rsidRDefault="008C51AF" w:rsidP="008E3B87">
            <w:pPr>
              <w:spacing w:line="240" w:lineRule="auto"/>
              <w:rPr>
                <w:sz w:val="22"/>
                <w:szCs w:val="18"/>
              </w:rPr>
            </w:pPr>
          </w:p>
          <w:p w14:paraId="67A22E37" w14:textId="7813F8D4" w:rsidR="008C51AF" w:rsidRPr="00115A5E" w:rsidRDefault="008C51AF" w:rsidP="008C51AF">
            <w:pPr>
              <w:spacing w:line="240" w:lineRule="auto"/>
              <w:jc w:val="center"/>
              <w:rPr>
                <w:sz w:val="22"/>
                <w:szCs w:val="18"/>
              </w:rPr>
            </w:pPr>
            <w:r w:rsidRPr="00115A5E">
              <w:rPr>
                <w:sz w:val="22"/>
                <w:szCs w:val="18"/>
              </w:rPr>
              <w:t>Bilan de la session</w:t>
            </w:r>
          </w:p>
          <w:p w14:paraId="2238CBC1" w14:textId="77777777" w:rsidR="007959F6" w:rsidRPr="00115A5E" w:rsidRDefault="007959F6">
            <w:pPr>
              <w:spacing w:line="240" w:lineRule="auto"/>
              <w:jc w:val="center"/>
              <w:rPr>
                <w:sz w:val="22"/>
                <w:szCs w:val="18"/>
              </w:rPr>
            </w:pPr>
          </w:p>
          <w:p w14:paraId="3916EEB6" w14:textId="77777777" w:rsidR="00AC7913" w:rsidRPr="00115A5E" w:rsidRDefault="00AC7913">
            <w:pPr>
              <w:spacing w:line="240" w:lineRule="auto"/>
              <w:jc w:val="center"/>
              <w:rPr>
                <w:b/>
                <w:bCs/>
                <w:sz w:val="22"/>
                <w:szCs w:val="18"/>
              </w:rPr>
            </w:pPr>
            <w:r w:rsidRPr="00115A5E">
              <w:rPr>
                <w:b/>
                <w:bCs/>
                <w:sz w:val="22"/>
                <w:szCs w:val="18"/>
              </w:rPr>
              <w:t>Laetitia Driguez</w:t>
            </w:r>
          </w:p>
          <w:p w14:paraId="00E0F275" w14:textId="77777777" w:rsidR="00AC7913" w:rsidRPr="00115A5E" w:rsidRDefault="00AC7913">
            <w:pPr>
              <w:spacing w:line="240" w:lineRule="auto"/>
              <w:jc w:val="center"/>
              <w:rPr>
                <w:b/>
                <w:bCs/>
                <w:sz w:val="22"/>
                <w:szCs w:val="18"/>
              </w:rPr>
            </w:pPr>
            <w:r w:rsidRPr="00115A5E">
              <w:rPr>
                <w:b/>
                <w:bCs/>
                <w:sz w:val="22"/>
                <w:szCs w:val="18"/>
              </w:rPr>
              <w:t>Christophe Vigneau</w:t>
            </w:r>
          </w:p>
          <w:p w14:paraId="32EE0163" w14:textId="06AB9E34" w:rsidR="00965E01" w:rsidRPr="00115A5E" w:rsidRDefault="00965E01">
            <w:pPr>
              <w:spacing w:line="240" w:lineRule="auto"/>
              <w:jc w:val="center"/>
              <w:rPr>
                <w:sz w:val="22"/>
                <w:szCs w:val="18"/>
                <w:lang w:val="en-GB"/>
              </w:rPr>
            </w:pPr>
            <w:r w:rsidRPr="00115A5E">
              <w:rPr>
                <w:sz w:val="22"/>
                <w:szCs w:val="18"/>
                <w:lang w:val="en-GB"/>
              </w:rPr>
              <w:t>(ISST)</w:t>
            </w:r>
          </w:p>
          <w:p w14:paraId="404B74DE" w14:textId="1214832E" w:rsidR="00965E01" w:rsidRPr="00115A5E" w:rsidRDefault="00965E01">
            <w:pPr>
              <w:spacing w:line="240" w:lineRule="auto"/>
              <w:jc w:val="center"/>
              <w:rPr>
                <w:b/>
                <w:sz w:val="22"/>
                <w:szCs w:val="18"/>
                <w:lang w:val="en-GB"/>
              </w:rPr>
            </w:pPr>
            <w:r w:rsidRPr="00115A5E">
              <w:rPr>
                <w:b/>
                <w:sz w:val="22"/>
                <w:szCs w:val="18"/>
                <w:lang w:val="en-GB"/>
              </w:rPr>
              <w:t xml:space="preserve"> </w:t>
            </w:r>
          </w:p>
          <w:p w14:paraId="37F944D7" w14:textId="70D2D0BB" w:rsidR="007C25CE" w:rsidRPr="00115A5E" w:rsidRDefault="007C25CE">
            <w:pPr>
              <w:spacing w:line="240" w:lineRule="auto"/>
              <w:jc w:val="center"/>
              <w:rPr>
                <w:b/>
                <w:sz w:val="22"/>
                <w:szCs w:val="18"/>
                <w:lang w:val="en-GB"/>
              </w:rPr>
            </w:pPr>
            <w:r w:rsidRPr="00115A5E">
              <w:rPr>
                <w:b/>
                <w:sz w:val="22"/>
                <w:szCs w:val="18"/>
              </w:rPr>
              <w:t>Anaïs Ferrer</w:t>
            </w:r>
          </w:p>
          <w:p w14:paraId="20F5B47B" w14:textId="5A49E7E4" w:rsidR="00965E01" w:rsidRPr="00115A5E" w:rsidRDefault="00965E01">
            <w:pPr>
              <w:spacing w:line="240" w:lineRule="auto"/>
              <w:jc w:val="center"/>
              <w:rPr>
                <w:sz w:val="22"/>
                <w:szCs w:val="18"/>
                <w:lang w:val="en-GB"/>
              </w:rPr>
            </w:pPr>
            <w:r w:rsidRPr="00115A5E">
              <w:rPr>
                <w:sz w:val="22"/>
                <w:szCs w:val="18"/>
                <w:lang w:val="en-GB"/>
              </w:rPr>
              <w:t>(</w:t>
            </w:r>
            <w:r w:rsidR="002C3477" w:rsidRPr="00115A5E">
              <w:rPr>
                <w:sz w:val="22"/>
                <w:szCs w:val="18"/>
                <w:lang w:val="en-GB"/>
              </w:rPr>
              <w:t>CGT</w:t>
            </w:r>
            <w:r w:rsidR="00FB4886" w:rsidRPr="00115A5E">
              <w:rPr>
                <w:sz w:val="22"/>
                <w:szCs w:val="18"/>
                <w:lang w:val="en-GB"/>
              </w:rPr>
              <w:t>)</w:t>
            </w:r>
          </w:p>
        </w:tc>
      </w:tr>
    </w:tbl>
    <w:p w14:paraId="0D3A2E30" w14:textId="77777777" w:rsidR="00903F6A" w:rsidRDefault="00903F6A" w:rsidP="008E3B87">
      <w:pPr>
        <w:spacing w:line="240" w:lineRule="auto"/>
        <w:rPr>
          <w:lang w:val="en-GB"/>
        </w:rPr>
        <w:sectPr w:rsidR="00903F6A" w:rsidSect="00210EDF">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1134" w:left="1134" w:header="720" w:footer="720" w:gutter="0"/>
          <w:cols w:space="720"/>
          <w:docGrid w:linePitch="600" w:charSpace="32768"/>
        </w:sectPr>
      </w:pPr>
    </w:p>
    <w:p w14:paraId="6D607C2F" w14:textId="77777777" w:rsidR="002C3477" w:rsidRPr="00903F6A" w:rsidRDefault="002C3477" w:rsidP="002C3477">
      <w:pPr>
        <w:autoSpaceDN w:val="0"/>
        <w:spacing w:line="240" w:lineRule="auto"/>
        <w:jc w:val="center"/>
        <w:textAlignment w:val="baseline"/>
        <w:rPr>
          <w:rFonts w:ascii="Calibri" w:eastAsia="Arial Unicode MS" w:hAnsi="Calibri" w:cs="Calibri"/>
          <w:kern w:val="3"/>
          <w:szCs w:val="24"/>
          <w:lang w:eastAsia="fr-FR"/>
        </w:rPr>
      </w:pPr>
    </w:p>
    <w:p w14:paraId="29890020" w14:textId="77777777" w:rsidR="002C3477" w:rsidRPr="00903F6A" w:rsidRDefault="002C3477" w:rsidP="002C3477">
      <w:pPr>
        <w:autoSpaceDN w:val="0"/>
        <w:spacing w:line="240" w:lineRule="auto"/>
        <w:jc w:val="center"/>
        <w:textAlignment w:val="baseline"/>
        <w:rPr>
          <w:rFonts w:ascii="Calibri" w:eastAsia="Arial Unicode MS" w:hAnsi="Calibri" w:cs="Calibri"/>
          <w:b/>
          <w:kern w:val="3"/>
          <w:sz w:val="32"/>
          <w:szCs w:val="32"/>
          <w:u w:val="single"/>
          <w:lang w:eastAsia="fr-FR"/>
        </w:rPr>
      </w:pPr>
      <w:r w:rsidRPr="00903F6A">
        <w:rPr>
          <w:rFonts w:ascii="Calibri" w:eastAsia="Arial Unicode MS" w:hAnsi="Calibri" w:cs="Calibri"/>
          <w:b/>
          <w:kern w:val="3"/>
          <w:sz w:val="32"/>
          <w:szCs w:val="32"/>
          <w:u w:val="single"/>
          <w:lang w:eastAsia="fr-FR"/>
        </w:rPr>
        <w:t>PRESENTATION</w:t>
      </w:r>
    </w:p>
    <w:p w14:paraId="07D69895" w14:textId="77777777" w:rsidR="002C3477" w:rsidRPr="00903F6A" w:rsidRDefault="002C3477" w:rsidP="002C3477">
      <w:pPr>
        <w:autoSpaceDN w:val="0"/>
        <w:spacing w:line="240" w:lineRule="auto"/>
        <w:jc w:val="center"/>
        <w:textAlignment w:val="baseline"/>
        <w:rPr>
          <w:rFonts w:ascii="Calibri" w:eastAsia="Arial Unicode MS" w:hAnsi="Calibri" w:cs="Calibri"/>
          <w:kern w:val="3"/>
          <w:sz w:val="32"/>
          <w:szCs w:val="32"/>
          <w:u w:val="single"/>
          <w:lang w:eastAsia="fr-FR"/>
        </w:rPr>
      </w:pPr>
    </w:p>
    <w:p w14:paraId="4EA82E25" w14:textId="77777777" w:rsidR="002C3477" w:rsidRPr="00903F6A" w:rsidRDefault="002C3477" w:rsidP="002C3477">
      <w:pPr>
        <w:autoSpaceDN w:val="0"/>
        <w:spacing w:line="240" w:lineRule="auto"/>
        <w:jc w:val="center"/>
        <w:textAlignment w:val="baseline"/>
        <w:rPr>
          <w:rFonts w:ascii="Calibri" w:eastAsia="Arial Unicode MS" w:hAnsi="Calibri" w:cs="Calibri"/>
          <w:kern w:val="3"/>
          <w:szCs w:val="24"/>
          <w:lang w:eastAsia="fr-FR"/>
        </w:rPr>
      </w:pPr>
    </w:p>
    <w:p w14:paraId="24FF2D1E" w14:textId="77777777" w:rsidR="002C3477" w:rsidRPr="00903F6A" w:rsidRDefault="002C3477" w:rsidP="002C3477">
      <w:pPr>
        <w:autoSpaceDN w:val="0"/>
        <w:spacing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PUBLIC :</w:t>
      </w:r>
    </w:p>
    <w:p w14:paraId="6C728C0C" w14:textId="77777777" w:rsidR="002C3477" w:rsidRPr="00903F6A" w:rsidRDefault="002C3477" w:rsidP="002C3477">
      <w:pPr>
        <w:autoSpaceDN w:val="0"/>
        <w:spacing w:line="240" w:lineRule="auto"/>
        <w:textAlignment w:val="baseline"/>
        <w:rPr>
          <w:rFonts w:ascii="Calibri" w:eastAsia="Arial Unicode MS" w:hAnsi="Calibri" w:cs="Calibri"/>
          <w:kern w:val="3"/>
          <w:szCs w:val="24"/>
          <w:lang w:eastAsia="fr-FR"/>
        </w:rPr>
      </w:pPr>
    </w:p>
    <w:p w14:paraId="01739263" w14:textId="626A3A15" w:rsidR="002C3477" w:rsidRPr="00903F6A" w:rsidRDefault="002C3477" w:rsidP="002C3477">
      <w:pPr>
        <w:autoSpaceDN w:val="0"/>
        <w:spacing w:line="240" w:lineRule="auto"/>
        <w:textAlignment w:val="baseline"/>
        <w:rPr>
          <w:rFonts w:ascii="Calibri" w:eastAsia="Arial Unicode MS" w:hAnsi="Calibri" w:cs="Calibri"/>
          <w:kern w:val="3"/>
          <w:szCs w:val="24"/>
          <w:lang w:eastAsia="fr-FR"/>
        </w:rPr>
      </w:pPr>
      <w:r w:rsidRPr="00903F6A">
        <w:rPr>
          <w:rFonts w:ascii="Calibri" w:eastAsia="Arial Unicode MS" w:hAnsi="Calibri" w:cs="Calibri"/>
          <w:kern w:val="3"/>
          <w:szCs w:val="24"/>
          <w:lang w:eastAsia="fr-FR"/>
        </w:rPr>
        <w:t xml:space="preserve">Cette formation s’adresse </w:t>
      </w:r>
      <w:r w:rsidR="008E6F32" w:rsidRPr="008E6F32">
        <w:rPr>
          <w:rFonts w:ascii="Calibri" w:eastAsia="Arial Unicode MS" w:hAnsi="Calibri" w:cs="Calibri"/>
          <w:kern w:val="3"/>
          <w:szCs w:val="24"/>
          <w:lang w:eastAsia="fr-FR"/>
        </w:rPr>
        <w:t>aux référents DLAJ au niveau des départements ou des fédérations</w:t>
      </w:r>
      <w:r w:rsidRPr="002C3477">
        <w:rPr>
          <w:rFonts w:ascii="Calibri" w:eastAsia="Arial Unicode MS" w:hAnsi="Calibri" w:cs="Calibri"/>
          <w:kern w:val="3"/>
          <w:szCs w:val="24"/>
          <w:lang w:eastAsia="fr-FR"/>
        </w:rPr>
        <w:t xml:space="preserve">.  </w:t>
      </w:r>
    </w:p>
    <w:p w14:paraId="6F1EA62B" w14:textId="77777777" w:rsidR="002C3477" w:rsidRPr="00903F6A" w:rsidRDefault="002C3477" w:rsidP="002C3477">
      <w:pPr>
        <w:autoSpaceDN w:val="0"/>
        <w:spacing w:line="240" w:lineRule="auto"/>
        <w:textAlignment w:val="baseline"/>
        <w:rPr>
          <w:rFonts w:ascii="Calibri" w:eastAsia="Arial Unicode MS" w:hAnsi="Calibri" w:cs="Calibri"/>
          <w:kern w:val="3"/>
          <w:szCs w:val="24"/>
          <w:lang w:eastAsia="fr-FR"/>
        </w:rPr>
      </w:pPr>
    </w:p>
    <w:p w14:paraId="05D9BFC1" w14:textId="02DDE9D2" w:rsidR="002C3477" w:rsidRDefault="002C3477" w:rsidP="002C3477">
      <w:pPr>
        <w:autoSpaceDN w:val="0"/>
        <w:spacing w:line="240" w:lineRule="auto"/>
        <w:textAlignment w:val="baseline"/>
        <w:rPr>
          <w:rFonts w:ascii="Calibri" w:eastAsia="Arial Unicode MS" w:hAnsi="Calibri" w:cs="Calibri"/>
          <w:kern w:val="3"/>
          <w:szCs w:val="24"/>
          <w:lang w:eastAsia="fr-FR"/>
        </w:rPr>
      </w:pPr>
      <w:r w:rsidRPr="00903F6A">
        <w:rPr>
          <w:rFonts w:ascii="Calibri" w:eastAsia="Arial Unicode MS" w:hAnsi="Calibri" w:cs="Calibri"/>
          <w:b/>
          <w:bCs/>
          <w:kern w:val="3"/>
          <w:szCs w:val="24"/>
          <w:u w:val="single"/>
          <w:lang w:eastAsia="fr-FR"/>
        </w:rPr>
        <w:t>OBJECTIFS :</w:t>
      </w:r>
      <w:r w:rsidR="00B37D9D">
        <w:rPr>
          <w:rFonts w:ascii="Calibri" w:eastAsia="Arial Unicode MS" w:hAnsi="Calibri" w:cs="Calibri"/>
          <w:kern w:val="3"/>
          <w:szCs w:val="24"/>
          <w:lang w:eastAsia="fr-FR"/>
        </w:rPr>
        <w:t xml:space="preserve"> </w:t>
      </w:r>
    </w:p>
    <w:p w14:paraId="165FCA53" w14:textId="77777777" w:rsidR="00B37D9D" w:rsidRDefault="00B37D9D" w:rsidP="002C3477">
      <w:pPr>
        <w:autoSpaceDN w:val="0"/>
        <w:spacing w:line="240" w:lineRule="auto"/>
        <w:textAlignment w:val="baseline"/>
        <w:rPr>
          <w:rFonts w:ascii="Calibri" w:eastAsia="Arial Unicode MS" w:hAnsi="Calibri" w:cs="Calibri"/>
          <w:kern w:val="3"/>
          <w:szCs w:val="24"/>
          <w:lang w:eastAsia="fr-FR"/>
        </w:rPr>
      </w:pPr>
    </w:p>
    <w:p w14:paraId="12437C50" w14:textId="22A5B442" w:rsidR="00B37D9D" w:rsidRPr="00B37D9D" w:rsidRDefault="00B37D9D" w:rsidP="002C3477">
      <w:p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L’objectif de la formation consiste à couvrir quelques points saillants de l’actualité juridique qui soulèvent des questions ou des difficultés et pour lesquels les référents DLAJ doivent pouvoir apporter des conseils ou des éléments de clarification aux militants locaux.</w:t>
      </w:r>
    </w:p>
    <w:p w14:paraId="0D9DF39B" w14:textId="77777777" w:rsidR="002C3477" w:rsidRPr="00903F6A" w:rsidRDefault="002C3477" w:rsidP="002C3477">
      <w:pPr>
        <w:autoSpaceDN w:val="0"/>
        <w:spacing w:line="240" w:lineRule="auto"/>
        <w:textAlignment w:val="baseline"/>
        <w:rPr>
          <w:rFonts w:ascii="Calibri" w:eastAsia="Arial Unicode MS" w:hAnsi="Calibri" w:cs="Calibri"/>
          <w:kern w:val="3"/>
          <w:szCs w:val="24"/>
          <w:lang w:eastAsia="fr-FR"/>
        </w:rPr>
      </w:pPr>
    </w:p>
    <w:p w14:paraId="6974564C" w14:textId="77777777" w:rsidR="002C3477" w:rsidRPr="00903F6A" w:rsidRDefault="002C3477" w:rsidP="002C3477">
      <w:pPr>
        <w:autoSpaceDN w:val="0"/>
        <w:spacing w:line="240" w:lineRule="auto"/>
        <w:textAlignment w:val="baseline"/>
        <w:rPr>
          <w:rFonts w:ascii="Calibri" w:eastAsia="Arial Unicode MS" w:hAnsi="Calibri" w:cs="Calibri"/>
          <w:kern w:val="3"/>
          <w:szCs w:val="24"/>
          <w:lang w:eastAsia="fr-FR"/>
        </w:rPr>
      </w:pPr>
    </w:p>
    <w:p w14:paraId="2F1F9813" w14:textId="4A010DA9" w:rsidR="002C3477" w:rsidRDefault="002C3477" w:rsidP="002C3477">
      <w:pPr>
        <w:autoSpaceDN w:val="0"/>
        <w:spacing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PROGRAMME DE LA FORMATION :</w:t>
      </w:r>
    </w:p>
    <w:p w14:paraId="3D5503BC" w14:textId="77777777" w:rsidR="00B37D9D" w:rsidRDefault="00B37D9D" w:rsidP="002C3477">
      <w:pPr>
        <w:autoSpaceDN w:val="0"/>
        <w:spacing w:line="240" w:lineRule="auto"/>
        <w:textAlignment w:val="baseline"/>
        <w:rPr>
          <w:rFonts w:ascii="Calibri" w:eastAsia="Arial Unicode MS" w:hAnsi="Calibri" w:cs="Calibri"/>
          <w:kern w:val="3"/>
          <w:szCs w:val="24"/>
          <w:lang w:eastAsia="fr-FR"/>
        </w:rPr>
      </w:pPr>
    </w:p>
    <w:p w14:paraId="2575E363" w14:textId="4AA9DC0E" w:rsidR="00B37D9D" w:rsidRDefault="00B37D9D" w:rsidP="002C3477">
      <w:p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Quatre sujets ont été identifiés comme soulevant des questions récurrentes.</w:t>
      </w:r>
    </w:p>
    <w:p w14:paraId="1B18FD14" w14:textId="77777777" w:rsidR="00B37D9D" w:rsidRDefault="00B37D9D" w:rsidP="002C3477">
      <w:pPr>
        <w:autoSpaceDN w:val="0"/>
        <w:spacing w:line="240" w:lineRule="auto"/>
        <w:textAlignment w:val="baseline"/>
        <w:rPr>
          <w:rFonts w:ascii="Calibri" w:eastAsia="Arial Unicode MS" w:hAnsi="Calibri" w:cs="Calibri"/>
          <w:kern w:val="3"/>
          <w:szCs w:val="24"/>
          <w:lang w:eastAsia="fr-FR"/>
        </w:rPr>
      </w:pPr>
    </w:p>
    <w:p w14:paraId="716BDF39" w14:textId="1CC9AD53" w:rsidR="00B37D9D" w:rsidRDefault="00B37D9D" w:rsidP="002C3477">
      <w:p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Depuis la réforme du droit des congés payés à la suite des arrêts de la Cour de cassation du 13 septembre 2023, les règles ont été modifiées avec effet rétroactif. Les hypothèses d’application sont nombreuses et les droits des salariés ne sont pas aisés à déterminer. Il s’agira de préciser les options.</w:t>
      </w:r>
    </w:p>
    <w:p w14:paraId="000B1AFA" w14:textId="4516A9C8" w:rsidR="00B37D9D" w:rsidRDefault="00B37D9D" w:rsidP="002C3477">
      <w:pPr>
        <w:autoSpaceDN w:val="0"/>
        <w:spacing w:line="240" w:lineRule="auto"/>
        <w:textAlignment w:val="baseline"/>
        <w:rPr>
          <w:rFonts w:ascii="Calibri" w:eastAsia="Arial Unicode MS" w:hAnsi="Calibri" w:cs="Calibri"/>
          <w:kern w:val="3"/>
          <w:szCs w:val="24"/>
          <w:lang w:eastAsia="fr-FR"/>
        </w:rPr>
      </w:pPr>
    </w:p>
    <w:p w14:paraId="117C4A02" w14:textId="6C5CF86C" w:rsidR="00B37D9D" w:rsidRDefault="00B37D9D" w:rsidP="002C3477">
      <w:p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L’inaptitude constatée par le médecin du travail est également une source abondante de contentieux. Après un point de droit sur ce sujet, un médecin du travail viendra expliquer son expérience de la rédaction des avis et dialoguer avec les stagiaires.</w:t>
      </w:r>
    </w:p>
    <w:p w14:paraId="45B340FE" w14:textId="08D1308F" w:rsidR="00B37D9D" w:rsidRDefault="00B37D9D" w:rsidP="002C3477">
      <w:pPr>
        <w:autoSpaceDN w:val="0"/>
        <w:spacing w:line="240" w:lineRule="auto"/>
        <w:textAlignment w:val="baseline"/>
        <w:rPr>
          <w:rFonts w:ascii="Calibri" w:eastAsia="Arial Unicode MS" w:hAnsi="Calibri" w:cs="Calibri"/>
          <w:kern w:val="3"/>
          <w:szCs w:val="24"/>
          <w:lang w:eastAsia="fr-FR"/>
        </w:rPr>
      </w:pPr>
    </w:p>
    <w:p w14:paraId="5C40A115" w14:textId="30502DB1" w:rsidR="00B37D9D" w:rsidRDefault="00B37D9D" w:rsidP="002C3477">
      <w:p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Avec les évolutions jurisprudentielles relative à la preuve illicite ou déloyale en droit du travai</w:t>
      </w:r>
      <w:r w:rsidR="00962093">
        <w:rPr>
          <w:rFonts w:ascii="Calibri" w:eastAsia="Arial Unicode MS" w:hAnsi="Calibri" w:cs="Calibri"/>
          <w:kern w:val="3"/>
          <w:szCs w:val="24"/>
          <w:lang w:eastAsia="fr-FR"/>
        </w:rPr>
        <w:t>l et le développement des outils informatiques et d’IA qui interfèrent avec l’organisation du travail, il s’avère important de comprendre où se situent les nouveaux moyens du contrôle de l’activité des salariés et quels sont les cadres, les limites, sur lesquelles il est possible de compter.</w:t>
      </w:r>
    </w:p>
    <w:p w14:paraId="0EF59E05" w14:textId="7FBBDA90" w:rsidR="00962093" w:rsidRDefault="00962093" w:rsidP="002C3477">
      <w:pPr>
        <w:autoSpaceDN w:val="0"/>
        <w:spacing w:line="240" w:lineRule="auto"/>
        <w:textAlignment w:val="baseline"/>
        <w:rPr>
          <w:rFonts w:ascii="Calibri" w:eastAsia="Arial Unicode MS" w:hAnsi="Calibri" w:cs="Calibri"/>
          <w:kern w:val="3"/>
          <w:szCs w:val="24"/>
          <w:lang w:eastAsia="fr-FR"/>
        </w:rPr>
      </w:pPr>
    </w:p>
    <w:p w14:paraId="64BCC1B8" w14:textId="3E64C8D8" w:rsidR="00962093" w:rsidRPr="00B37D9D" w:rsidRDefault="00962093" w:rsidP="002C3477">
      <w:p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Les manifestations et l’adoption par réaction d’arrêtés d’interdiction de manifester au cours des années passées obligent à s’interroger sur la façon de protéger les militants syndicaux arrêtés par la police et sur les recours administratifs qu’il est possible de former contre les actes d’interdiction. Des avocats spécialisés en droit administratif et en droit pénal viendront expliquer les moyens d’action et de protection qui existent sur ce sujet.</w:t>
      </w:r>
    </w:p>
    <w:p w14:paraId="6A19CB0B" w14:textId="77777777" w:rsidR="002C3477" w:rsidRPr="00903F6A" w:rsidRDefault="002C3477" w:rsidP="002C3477">
      <w:pPr>
        <w:autoSpaceDN w:val="0"/>
        <w:spacing w:line="240" w:lineRule="auto"/>
        <w:textAlignment w:val="baseline"/>
        <w:rPr>
          <w:rFonts w:ascii="Calibri" w:eastAsia="Arial Unicode MS" w:hAnsi="Calibri" w:cs="Calibri"/>
          <w:kern w:val="3"/>
          <w:szCs w:val="24"/>
          <w:lang w:eastAsia="fr-FR"/>
        </w:rPr>
      </w:pPr>
    </w:p>
    <w:p w14:paraId="3FF14879" w14:textId="77777777" w:rsidR="002C3477" w:rsidRPr="00903F6A" w:rsidRDefault="002C3477" w:rsidP="002C3477">
      <w:pPr>
        <w:widowControl w:val="0"/>
        <w:autoSpaceDN w:val="0"/>
        <w:spacing w:line="240" w:lineRule="auto"/>
        <w:textAlignment w:val="baseline"/>
        <w:rPr>
          <w:rFonts w:ascii="Calibri" w:eastAsia="Arial Unicode MS" w:hAnsi="Calibri" w:cs="Calibri"/>
          <w:b/>
          <w:kern w:val="3"/>
          <w:szCs w:val="24"/>
          <w:lang w:eastAsia="fr-FR"/>
        </w:rPr>
      </w:pPr>
    </w:p>
    <w:p w14:paraId="26761543" w14:textId="77777777" w:rsidR="002C3477" w:rsidRPr="00903F6A" w:rsidRDefault="002C3477" w:rsidP="002C3477">
      <w:pPr>
        <w:widowControl w:val="0"/>
        <w:autoSpaceDN w:val="0"/>
        <w:spacing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PEDAGOGIE :</w:t>
      </w:r>
    </w:p>
    <w:p w14:paraId="1B1A73DF" w14:textId="3B79CBB4" w:rsidR="002C3477" w:rsidRDefault="002C3477" w:rsidP="002C3477">
      <w:pPr>
        <w:widowControl w:val="0"/>
        <w:autoSpaceDN w:val="0"/>
        <w:spacing w:line="240" w:lineRule="auto"/>
        <w:textAlignment w:val="baseline"/>
        <w:rPr>
          <w:rFonts w:ascii="Calibri" w:eastAsia="Arial Unicode MS" w:hAnsi="Calibri" w:cs="Calibri"/>
          <w:kern w:val="3"/>
          <w:szCs w:val="24"/>
          <w:lang w:eastAsia="fr-FR"/>
        </w:rPr>
      </w:pPr>
    </w:p>
    <w:p w14:paraId="76BE2F52" w14:textId="37EBC341" w:rsidR="002C3477" w:rsidRDefault="00962093" w:rsidP="00812CDC">
      <w:pPr>
        <w:widowControl w:val="0"/>
        <w:autoSpaceDN w:val="0"/>
        <w:spacing w:line="240" w:lineRule="auto"/>
        <w:textAlignment w:val="baseline"/>
        <w:rPr>
          <w:rFonts w:asciiTheme="majorHAnsi" w:hAnsiTheme="majorHAnsi" w:cstheme="majorHAnsi"/>
          <w:color w:val="000000"/>
          <w:szCs w:val="24"/>
        </w:rPr>
      </w:pPr>
      <w:r>
        <w:rPr>
          <w:rFonts w:ascii="Calibri" w:eastAsia="Arial Unicode MS" w:hAnsi="Calibri" w:cs="Calibri"/>
          <w:kern w:val="3"/>
          <w:szCs w:val="24"/>
          <w:lang w:eastAsia="fr-FR"/>
        </w:rPr>
        <w:t>La formation alternera présentations théoriques, petits cas pratiques et rencontres avec des praticiens, spécialistes de leur domaine.</w:t>
      </w:r>
    </w:p>
    <w:p w14:paraId="784B7CA4" w14:textId="4A35CE5A" w:rsidR="005E6A5E" w:rsidRPr="00903F6A" w:rsidRDefault="005E6A5E" w:rsidP="008E3B87">
      <w:pPr>
        <w:spacing w:line="240" w:lineRule="auto"/>
      </w:pPr>
    </w:p>
    <w:sectPr w:rsidR="005E6A5E" w:rsidRPr="00903F6A" w:rsidSect="00903F6A">
      <w:headerReference w:type="even" r:id="rId14"/>
      <w:headerReference w:type="default" r:id="rId15"/>
      <w:headerReference w:type="first" r:id="rId16"/>
      <w:pgSz w:w="11906" w:h="16838"/>
      <w:pgMar w:top="1134"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A9CD8" w14:textId="77777777" w:rsidR="0060090D" w:rsidRDefault="0060090D" w:rsidP="002103DF">
      <w:pPr>
        <w:spacing w:line="240" w:lineRule="auto"/>
      </w:pPr>
      <w:r>
        <w:separator/>
      </w:r>
    </w:p>
  </w:endnote>
  <w:endnote w:type="continuationSeparator" w:id="0">
    <w:p w14:paraId="4CF8C93C" w14:textId="77777777" w:rsidR="0060090D" w:rsidRDefault="0060090D"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8E62" w14:textId="77777777" w:rsidR="003336FD" w:rsidRDefault="003336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CBB0" w14:textId="77777777" w:rsidR="003336FD" w:rsidRDefault="003336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4A88" w14:textId="77777777" w:rsidR="003336FD" w:rsidRDefault="003336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EDB7" w14:textId="77777777" w:rsidR="0060090D" w:rsidRDefault="0060090D" w:rsidP="002103DF">
      <w:pPr>
        <w:spacing w:line="240" w:lineRule="auto"/>
      </w:pPr>
      <w:r>
        <w:separator/>
      </w:r>
    </w:p>
  </w:footnote>
  <w:footnote w:type="continuationSeparator" w:id="0">
    <w:p w14:paraId="5EEBA5B4" w14:textId="77777777" w:rsidR="0060090D" w:rsidRDefault="0060090D"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7551" w14:textId="196EAC24" w:rsidR="003336FD" w:rsidRDefault="003336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BACA" w14:textId="45CE9048" w:rsidR="00115A5E" w:rsidRDefault="00115A5E" w:rsidP="00115A5E">
    <w:pPr>
      <w:pStyle w:val="En-tte"/>
      <w:jc w:val="center"/>
    </w:pPr>
    <w:r>
      <w:rPr>
        <w:noProof/>
      </w:rPr>
      <w:drawing>
        <wp:inline distT="0" distB="0" distL="0" distR="0" wp14:anchorId="25DDC42E" wp14:editId="435D3E98">
          <wp:extent cx="1510182" cy="9017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549390" cy="9251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5227" w14:textId="037ACF48" w:rsidR="003336FD" w:rsidRDefault="003336F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9780" w14:textId="36F87299" w:rsidR="003336FD" w:rsidRDefault="003336F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6AA" w14:textId="745136D0" w:rsidR="00903F6A" w:rsidRDefault="00115A5E" w:rsidP="00903F6A">
    <w:pPr>
      <w:pStyle w:val="En-tte"/>
      <w:jc w:val="center"/>
    </w:pPr>
    <w:r>
      <w:rPr>
        <w:noProof/>
      </w:rPr>
      <w:drawing>
        <wp:inline distT="0" distB="0" distL="0" distR="0" wp14:anchorId="0C77AB3D" wp14:editId="7E023B28">
          <wp:extent cx="1595265" cy="95250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31040" cy="97386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319C" w14:textId="208204A2" w:rsidR="003336FD" w:rsidRDefault="003336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7B49EF"/>
    <w:multiLevelType w:val="hybridMultilevel"/>
    <w:tmpl w:val="C682F426"/>
    <w:lvl w:ilvl="0" w:tplc="3B4E6CEA">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4030E5"/>
    <w:multiLevelType w:val="hybridMultilevel"/>
    <w:tmpl w:val="18B2A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BC32BB"/>
    <w:multiLevelType w:val="hybridMultilevel"/>
    <w:tmpl w:val="BD0AA598"/>
    <w:lvl w:ilvl="0" w:tplc="E53A9828">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FF764A"/>
    <w:multiLevelType w:val="hybridMultilevel"/>
    <w:tmpl w:val="A7C22DC6"/>
    <w:lvl w:ilvl="0" w:tplc="9A6C92D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1917650">
    <w:abstractNumId w:val="0"/>
  </w:num>
  <w:num w:numId="2" w16cid:durableId="777606004">
    <w:abstractNumId w:val="2"/>
  </w:num>
  <w:num w:numId="3" w16cid:durableId="86537457">
    <w:abstractNumId w:val="1"/>
  </w:num>
  <w:num w:numId="4" w16cid:durableId="1517429164">
    <w:abstractNumId w:val="3"/>
  </w:num>
  <w:num w:numId="5" w16cid:durableId="1459645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6020"/>
    <w:rsid w:val="000062A1"/>
    <w:rsid w:val="00011AEC"/>
    <w:rsid w:val="000138E0"/>
    <w:rsid w:val="00063DBE"/>
    <w:rsid w:val="00077BC8"/>
    <w:rsid w:val="0009100E"/>
    <w:rsid w:val="000C7843"/>
    <w:rsid w:val="00115A5E"/>
    <w:rsid w:val="001179F3"/>
    <w:rsid w:val="001200D0"/>
    <w:rsid w:val="0014589E"/>
    <w:rsid w:val="00160C21"/>
    <w:rsid w:val="001630B1"/>
    <w:rsid w:val="0019342C"/>
    <w:rsid w:val="0019688D"/>
    <w:rsid w:val="001B19E2"/>
    <w:rsid w:val="001C6CFE"/>
    <w:rsid w:val="001E0CB0"/>
    <w:rsid w:val="001E3BD1"/>
    <w:rsid w:val="002103DF"/>
    <w:rsid w:val="00210EDF"/>
    <w:rsid w:val="0021113C"/>
    <w:rsid w:val="00214218"/>
    <w:rsid w:val="00234214"/>
    <w:rsid w:val="00266C48"/>
    <w:rsid w:val="00287B4F"/>
    <w:rsid w:val="002B3909"/>
    <w:rsid w:val="002C3477"/>
    <w:rsid w:val="002D6403"/>
    <w:rsid w:val="002E0BA6"/>
    <w:rsid w:val="00316C66"/>
    <w:rsid w:val="003336FD"/>
    <w:rsid w:val="00356A6E"/>
    <w:rsid w:val="0036121F"/>
    <w:rsid w:val="00387A80"/>
    <w:rsid w:val="003963BB"/>
    <w:rsid w:val="003C2AA0"/>
    <w:rsid w:val="003C2B29"/>
    <w:rsid w:val="003F0201"/>
    <w:rsid w:val="003F5A20"/>
    <w:rsid w:val="00447770"/>
    <w:rsid w:val="00454624"/>
    <w:rsid w:val="004621C9"/>
    <w:rsid w:val="005148D3"/>
    <w:rsid w:val="00533DED"/>
    <w:rsid w:val="005368CA"/>
    <w:rsid w:val="005420B1"/>
    <w:rsid w:val="0059006F"/>
    <w:rsid w:val="00594BEB"/>
    <w:rsid w:val="00596162"/>
    <w:rsid w:val="005A25A2"/>
    <w:rsid w:val="005D65D6"/>
    <w:rsid w:val="005E5D22"/>
    <w:rsid w:val="005E6A5E"/>
    <w:rsid w:val="005F0754"/>
    <w:rsid w:val="0060090D"/>
    <w:rsid w:val="00631436"/>
    <w:rsid w:val="00656DB1"/>
    <w:rsid w:val="006635A1"/>
    <w:rsid w:val="006801C9"/>
    <w:rsid w:val="00685217"/>
    <w:rsid w:val="006B2F5D"/>
    <w:rsid w:val="006B33BF"/>
    <w:rsid w:val="006B3E30"/>
    <w:rsid w:val="006E2C88"/>
    <w:rsid w:val="006E59EB"/>
    <w:rsid w:val="006F01B9"/>
    <w:rsid w:val="006F04F8"/>
    <w:rsid w:val="00720E9A"/>
    <w:rsid w:val="0074745C"/>
    <w:rsid w:val="00787297"/>
    <w:rsid w:val="007959F6"/>
    <w:rsid w:val="007A6F32"/>
    <w:rsid w:val="007C2556"/>
    <w:rsid w:val="007C25CE"/>
    <w:rsid w:val="007E3BFE"/>
    <w:rsid w:val="008129CA"/>
    <w:rsid w:val="00812CDC"/>
    <w:rsid w:val="00815926"/>
    <w:rsid w:val="0083229B"/>
    <w:rsid w:val="00892510"/>
    <w:rsid w:val="008A2BFF"/>
    <w:rsid w:val="008C104F"/>
    <w:rsid w:val="008C51AF"/>
    <w:rsid w:val="008C6133"/>
    <w:rsid w:val="008E3B87"/>
    <w:rsid w:val="008E6F32"/>
    <w:rsid w:val="00903F6A"/>
    <w:rsid w:val="0091139F"/>
    <w:rsid w:val="00912032"/>
    <w:rsid w:val="009340DF"/>
    <w:rsid w:val="009506CC"/>
    <w:rsid w:val="00961CAD"/>
    <w:rsid w:val="00962093"/>
    <w:rsid w:val="00965E01"/>
    <w:rsid w:val="00971BF0"/>
    <w:rsid w:val="00983408"/>
    <w:rsid w:val="00995752"/>
    <w:rsid w:val="009A08A6"/>
    <w:rsid w:val="009D3010"/>
    <w:rsid w:val="009F0877"/>
    <w:rsid w:val="009F4A82"/>
    <w:rsid w:val="00A16D89"/>
    <w:rsid w:val="00A61646"/>
    <w:rsid w:val="00A649A6"/>
    <w:rsid w:val="00A7008E"/>
    <w:rsid w:val="00A803FF"/>
    <w:rsid w:val="00AA15F6"/>
    <w:rsid w:val="00AB50D4"/>
    <w:rsid w:val="00AC7913"/>
    <w:rsid w:val="00AF3C34"/>
    <w:rsid w:val="00B1075F"/>
    <w:rsid w:val="00B37D9D"/>
    <w:rsid w:val="00B42125"/>
    <w:rsid w:val="00B60A86"/>
    <w:rsid w:val="00B70C9F"/>
    <w:rsid w:val="00B72886"/>
    <w:rsid w:val="00BA1E08"/>
    <w:rsid w:val="00BB337A"/>
    <w:rsid w:val="00BC5052"/>
    <w:rsid w:val="00BD1286"/>
    <w:rsid w:val="00BF7037"/>
    <w:rsid w:val="00C15EC0"/>
    <w:rsid w:val="00C34419"/>
    <w:rsid w:val="00C67C3A"/>
    <w:rsid w:val="00D0152C"/>
    <w:rsid w:val="00D77104"/>
    <w:rsid w:val="00D86755"/>
    <w:rsid w:val="00DA7155"/>
    <w:rsid w:val="00DD4C00"/>
    <w:rsid w:val="00DD6E42"/>
    <w:rsid w:val="00DE233E"/>
    <w:rsid w:val="00DE4D02"/>
    <w:rsid w:val="00E12401"/>
    <w:rsid w:val="00E37046"/>
    <w:rsid w:val="00E52820"/>
    <w:rsid w:val="00E84793"/>
    <w:rsid w:val="00E849FE"/>
    <w:rsid w:val="00EB3265"/>
    <w:rsid w:val="00EE694E"/>
    <w:rsid w:val="00EF3D7F"/>
    <w:rsid w:val="00EF5316"/>
    <w:rsid w:val="00F052A8"/>
    <w:rsid w:val="00F074C6"/>
    <w:rsid w:val="00F25701"/>
    <w:rsid w:val="00F459E3"/>
    <w:rsid w:val="00F51F2D"/>
    <w:rsid w:val="00F85D27"/>
    <w:rsid w:val="00FB274B"/>
    <w:rsid w:val="00FB4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20"/>
    <w:pPr>
      <w:suppressAutoHyphens/>
      <w:spacing w:line="360" w:lineRule="auto"/>
      <w:jc w:val="both"/>
    </w:pPr>
    <w:rPr>
      <w:sz w:val="24"/>
      <w:lang w:eastAsia="ar-SA"/>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forte">
    <w:name w:val="Accentuation forte"/>
    <w:qFormat/>
    <w:rsid w:val="002C3477"/>
    <w:rPr>
      <w:b/>
      <w:bCs/>
    </w:rPr>
  </w:style>
  <w:style w:type="paragraph" w:customStyle="1" w:styleId="Standard">
    <w:name w:val="Standard"/>
    <w:qFormat/>
    <w:rsid w:val="002C3477"/>
    <w:pPr>
      <w:suppressAutoHyphens/>
      <w:textAlignment w:val="baseline"/>
    </w:pPr>
    <w:rPr>
      <w:kern w:val="2"/>
      <w:sz w:val="24"/>
    </w:rPr>
  </w:style>
  <w:style w:type="character" w:customStyle="1" w:styleId="Internetlink">
    <w:name w:val="Internet link"/>
    <w:qFormat/>
    <w:rsid w:val="002C3477"/>
    <w:rPr>
      <w:color w:val="0000FF"/>
      <w:u w:val="single"/>
    </w:rPr>
  </w:style>
  <w:style w:type="paragraph" w:styleId="Paragraphedeliste">
    <w:name w:val="List Paragraph"/>
    <w:basedOn w:val="Normal"/>
    <w:uiPriority w:val="34"/>
    <w:qFormat/>
    <w:rsid w:val="00596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0130">
      <w:bodyDiv w:val="1"/>
      <w:marLeft w:val="0"/>
      <w:marRight w:val="0"/>
      <w:marTop w:val="0"/>
      <w:marBottom w:val="0"/>
      <w:divBdr>
        <w:top w:val="none" w:sz="0" w:space="0" w:color="auto"/>
        <w:left w:val="none" w:sz="0" w:space="0" w:color="auto"/>
        <w:bottom w:val="none" w:sz="0" w:space="0" w:color="auto"/>
        <w:right w:val="none" w:sz="0" w:space="0" w:color="auto"/>
      </w:divBdr>
    </w:div>
    <w:div w:id="6014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B5BB-E8DF-40EE-A436-48170B7B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2902</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Tania Tayée- Mounoussamy</cp:lastModifiedBy>
  <cp:revision>2</cp:revision>
  <cp:lastPrinted>2020-09-04T11:55:00Z</cp:lastPrinted>
  <dcterms:created xsi:type="dcterms:W3CDTF">2025-03-03T08:26:00Z</dcterms:created>
  <dcterms:modified xsi:type="dcterms:W3CDTF">2025-03-03T08:26:00Z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2025-03-03T08:26:58Z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1ff4bb6e-22ef-49db-8393-7dbdd79d0573</vt:lpwstr>
  </property>
  <property fmtid="{D5CDD505-2E9C-101B-9397-08002B2CF9AE}" pid="8" name="MSIP_Label_d5c20be7-c3a5-46e3-9158-fa8a02ce2395_ContentBits">
    <vt:lpwstr>0</vt:lpwstr>
  </property>
</Properties>
</file>