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C901" w14:textId="2EF471B4" w:rsidR="00210EDF" w:rsidRPr="006C5C06" w:rsidRDefault="00210EDF">
      <w:pPr>
        <w:spacing w:line="240" w:lineRule="auto"/>
        <w:jc w:val="center"/>
        <w:rPr>
          <w:b/>
          <w:bCs/>
          <w:szCs w:val="24"/>
        </w:rPr>
      </w:pPr>
      <w:r w:rsidRPr="006C5C06">
        <w:rPr>
          <w:b/>
          <w:bCs/>
          <w:noProof/>
          <w:szCs w:val="24"/>
        </w:rPr>
        <w:drawing>
          <wp:inline distT="0" distB="0" distL="0" distR="0" wp14:anchorId="72BACA33" wp14:editId="5ED05787">
            <wp:extent cx="1344111" cy="698500"/>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p w14:paraId="7852E7F3" w14:textId="7F3E5694" w:rsidR="007959F6" w:rsidRPr="006C5C06" w:rsidRDefault="007959F6">
      <w:pPr>
        <w:spacing w:line="240" w:lineRule="auto"/>
        <w:jc w:val="center"/>
      </w:pPr>
      <w:r w:rsidRPr="006C5C06">
        <w:rPr>
          <w:b/>
        </w:rPr>
        <w:t xml:space="preserve">Stage </w:t>
      </w:r>
      <w:r w:rsidR="00B930C6" w:rsidRPr="006C5C06">
        <w:rPr>
          <w:b/>
        </w:rPr>
        <w:t>CFDT</w:t>
      </w:r>
      <w:r w:rsidR="00F51F2D" w:rsidRPr="006C5C06">
        <w:rPr>
          <w:b/>
        </w:rPr>
        <w:t xml:space="preserve"> </w:t>
      </w:r>
      <w:r w:rsidR="00A803FF" w:rsidRPr="006C5C06">
        <w:rPr>
          <w:b/>
        </w:rPr>
        <w:t>« </w:t>
      </w:r>
      <w:r w:rsidR="00FE093A" w:rsidRPr="006C5C06">
        <w:rPr>
          <w:b/>
        </w:rPr>
        <w:t>Vers une « </w:t>
      </w:r>
      <w:r w:rsidR="00A82AA8" w:rsidRPr="006C5C06">
        <w:rPr>
          <w:b/>
        </w:rPr>
        <w:t>Transition</w:t>
      </w:r>
      <w:r w:rsidR="00544838" w:rsidRPr="006C5C06">
        <w:rPr>
          <w:b/>
        </w:rPr>
        <w:t xml:space="preserve"> écologique</w:t>
      </w:r>
      <w:r w:rsidR="00A82AA8" w:rsidRPr="006C5C06">
        <w:rPr>
          <w:b/>
        </w:rPr>
        <w:t xml:space="preserve"> </w:t>
      </w:r>
      <w:r w:rsidR="00FE093A" w:rsidRPr="006C5C06">
        <w:rPr>
          <w:b/>
        </w:rPr>
        <w:t>juste</w:t>
      </w:r>
      <w:r w:rsidR="00A803FF" w:rsidRPr="006C5C06">
        <w:rPr>
          <w:b/>
        </w:rPr>
        <w:t> »</w:t>
      </w:r>
      <w:r w:rsidR="00FE093A" w:rsidRPr="006C5C06">
        <w:rPr>
          <w:b/>
        </w:rPr>
        <w:t> »</w:t>
      </w:r>
    </w:p>
    <w:p w14:paraId="1F9949A5" w14:textId="731447CF" w:rsidR="007959F6" w:rsidRPr="006C5C06" w:rsidRDefault="00A803FF" w:rsidP="00F666CD">
      <w:pPr>
        <w:pStyle w:val="Titre2"/>
        <w:spacing w:line="240" w:lineRule="auto"/>
      </w:pPr>
      <w:r w:rsidRPr="006C5C06">
        <w:t xml:space="preserve">du </w:t>
      </w:r>
      <w:r w:rsidR="0093587A" w:rsidRPr="006C5C06">
        <w:t>1</w:t>
      </w:r>
      <w:r w:rsidR="00FE093A" w:rsidRPr="006C5C06">
        <w:t>4</w:t>
      </w:r>
      <w:r w:rsidR="0088252F" w:rsidRPr="006C5C06">
        <w:t xml:space="preserve"> </w:t>
      </w:r>
      <w:r w:rsidR="000062A1" w:rsidRPr="006C5C06">
        <w:t>au</w:t>
      </w:r>
      <w:r w:rsidR="0088252F" w:rsidRPr="006C5C06">
        <w:t xml:space="preserve"> </w:t>
      </w:r>
      <w:r w:rsidR="0093587A" w:rsidRPr="006C5C06">
        <w:t>1</w:t>
      </w:r>
      <w:r w:rsidR="00FE093A" w:rsidRPr="006C5C06">
        <w:t>8</w:t>
      </w:r>
      <w:r w:rsidR="0088252F" w:rsidRPr="006C5C06">
        <w:t xml:space="preserve"> </w:t>
      </w:r>
      <w:r w:rsidR="00FE093A" w:rsidRPr="006C5C06">
        <w:t>septembre</w:t>
      </w:r>
      <w:r w:rsidR="0088252F" w:rsidRPr="006C5C06">
        <w:t xml:space="preserve"> 202</w:t>
      </w:r>
      <w:r w:rsidR="00FE093A" w:rsidRPr="006C5C06">
        <w:t>6</w:t>
      </w:r>
    </w:p>
    <w:p w14:paraId="56AAF5DD" w14:textId="7012F4C8" w:rsidR="007959F6" w:rsidRPr="006C5C06" w:rsidRDefault="007959F6">
      <w:pPr>
        <w:jc w:val="center"/>
      </w:pPr>
      <w:r w:rsidRPr="006C5C06">
        <w:rPr>
          <w:szCs w:val="24"/>
        </w:rPr>
        <w:t xml:space="preserve">Co-animation : </w:t>
      </w:r>
      <w:r w:rsidR="00544838" w:rsidRPr="006C5C06">
        <w:rPr>
          <w:szCs w:val="24"/>
        </w:rPr>
        <w:t xml:space="preserve">Arnaud Casado </w:t>
      </w:r>
      <w:r w:rsidR="002103DF" w:rsidRPr="006C5C06">
        <w:rPr>
          <w:szCs w:val="24"/>
        </w:rPr>
        <w:t>et</w:t>
      </w:r>
      <w:r w:rsidR="00544838" w:rsidRPr="006C5C06">
        <w:rPr>
          <w:szCs w:val="24"/>
        </w:rPr>
        <w:t xml:space="preserve"> Philippe Légé</w:t>
      </w:r>
      <w:r w:rsidR="002103DF" w:rsidRPr="006C5C06">
        <w:rPr>
          <w:szCs w:val="24"/>
        </w:rPr>
        <w:t xml:space="preserve"> </w:t>
      </w:r>
      <w:r w:rsidRPr="006C5C06">
        <w:rPr>
          <w:szCs w:val="24"/>
        </w:rPr>
        <w:t>(Univ</w:t>
      </w:r>
      <w:r w:rsidRPr="006C5C06">
        <w:t xml:space="preserve">. </w:t>
      </w:r>
      <w:r w:rsidR="001C6CFE" w:rsidRPr="006C5C06">
        <w:t>Paris 1-ISST),</w:t>
      </w:r>
      <w:r w:rsidR="00210EDF" w:rsidRPr="006C5C06">
        <w:t xml:space="preserve"> </w:t>
      </w:r>
      <w:r w:rsidR="00FE093A" w:rsidRPr="006C5C06">
        <w:t xml:space="preserve">Elise Roy </w:t>
      </w:r>
      <w:r w:rsidR="00685217" w:rsidRPr="006C5C06">
        <w:t>(</w:t>
      </w:r>
      <w:r w:rsidR="00544838" w:rsidRPr="006C5C06">
        <w:t>CFDT</w:t>
      </w:r>
      <w:r w:rsidR="00685217" w:rsidRPr="006C5C06">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2"/>
        <w:gridCol w:w="2487"/>
        <w:gridCol w:w="2410"/>
        <w:gridCol w:w="2333"/>
        <w:gridCol w:w="2514"/>
        <w:gridCol w:w="2604"/>
      </w:tblGrid>
      <w:tr w:rsidR="00FE093A" w:rsidRPr="00FE093A" w14:paraId="6F43D2CB" w14:textId="77777777" w:rsidTr="00D071D0">
        <w:tc>
          <w:tcPr>
            <w:tcW w:w="982" w:type="dxa"/>
            <w:tcBorders>
              <w:top w:val="single" w:sz="4" w:space="0" w:color="000000"/>
              <w:left w:val="single" w:sz="4" w:space="0" w:color="000000"/>
              <w:bottom w:val="single" w:sz="4" w:space="0" w:color="000000"/>
            </w:tcBorders>
          </w:tcPr>
          <w:p w14:paraId="77A6FE97" w14:textId="77777777" w:rsidR="007959F6" w:rsidRPr="006C5C06" w:rsidRDefault="007959F6">
            <w:pPr>
              <w:snapToGrid w:val="0"/>
              <w:spacing w:line="240" w:lineRule="auto"/>
              <w:ind w:left="103"/>
              <w:jc w:val="center"/>
            </w:pPr>
          </w:p>
        </w:tc>
        <w:tc>
          <w:tcPr>
            <w:tcW w:w="2487" w:type="dxa"/>
            <w:tcBorders>
              <w:top w:val="single" w:sz="4" w:space="0" w:color="000000"/>
              <w:left w:val="single" w:sz="4" w:space="0" w:color="000000"/>
              <w:bottom w:val="single" w:sz="4" w:space="0" w:color="000000"/>
            </w:tcBorders>
          </w:tcPr>
          <w:p w14:paraId="5C81E8DB" w14:textId="02995C56" w:rsidR="007959F6" w:rsidRPr="006C5C06" w:rsidRDefault="000062A1" w:rsidP="00720E9A">
            <w:pPr>
              <w:spacing w:line="240" w:lineRule="auto"/>
              <w:jc w:val="center"/>
              <w:rPr>
                <w:lang w:val="en-US"/>
              </w:rPr>
            </w:pPr>
            <w:r w:rsidRPr="006C5C06">
              <w:rPr>
                <w:bCs/>
              </w:rPr>
              <w:t xml:space="preserve">Lundi </w:t>
            </w:r>
          </w:p>
        </w:tc>
        <w:tc>
          <w:tcPr>
            <w:tcW w:w="2410" w:type="dxa"/>
            <w:tcBorders>
              <w:top w:val="single" w:sz="4" w:space="0" w:color="000000"/>
              <w:left w:val="single" w:sz="4" w:space="0" w:color="000000"/>
              <w:bottom w:val="single" w:sz="4" w:space="0" w:color="000000"/>
            </w:tcBorders>
          </w:tcPr>
          <w:p w14:paraId="7ECEF917" w14:textId="50781081" w:rsidR="007959F6" w:rsidRPr="006C5C06" w:rsidRDefault="007959F6" w:rsidP="00720E9A">
            <w:pPr>
              <w:spacing w:line="240" w:lineRule="auto"/>
              <w:jc w:val="center"/>
            </w:pPr>
            <w:r w:rsidRPr="006C5C06">
              <w:t xml:space="preserve">Mardi </w:t>
            </w:r>
          </w:p>
        </w:tc>
        <w:tc>
          <w:tcPr>
            <w:tcW w:w="2333" w:type="dxa"/>
            <w:tcBorders>
              <w:top w:val="single" w:sz="4" w:space="0" w:color="000000"/>
              <w:left w:val="single" w:sz="4" w:space="0" w:color="000000"/>
              <w:bottom w:val="single" w:sz="4" w:space="0" w:color="000000"/>
            </w:tcBorders>
          </w:tcPr>
          <w:p w14:paraId="6536D7E5" w14:textId="291E06B9" w:rsidR="007959F6" w:rsidRPr="006C5C06" w:rsidRDefault="007959F6" w:rsidP="00720E9A">
            <w:pPr>
              <w:spacing w:line="240" w:lineRule="auto"/>
              <w:jc w:val="center"/>
            </w:pPr>
            <w:r w:rsidRPr="006C5C06">
              <w:t xml:space="preserve">Mercredi </w:t>
            </w:r>
          </w:p>
        </w:tc>
        <w:tc>
          <w:tcPr>
            <w:tcW w:w="2514" w:type="dxa"/>
            <w:tcBorders>
              <w:top w:val="single" w:sz="4" w:space="0" w:color="000000"/>
              <w:left w:val="single" w:sz="4" w:space="0" w:color="000000"/>
              <w:bottom w:val="single" w:sz="4" w:space="0" w:color="000000"/>
            </w:tcBorders>
          </w:tcPr>
          <w:p w14:paraId="040565CE" w14:textId="7FF4BA39" w:rsidR="007959F6" w:rsidRPr="006C5C06" w:rsidRDefault="007959F6" w:rsidP="00720E9A">
            <w:pPr>
              <w:spacing w:line="240" w:lineRule="auto"/>
              <w:jc w:val="center"/>
            </w:pPr>
            <w:r w:rsidRPr="006C5C06">
              <w:t>J</w:t>
            </w:r>
            <w:r w:rsidR="00720E9A" w:rsidRPr="006C5C06">
              <w:t>eudi</w:t>
            </w:r>
            <w:r w:rsidR="00C15EC0" w:rsidRPr="006C5C06">
              <w:t xml:space="preserve"> </w:t>
            </w:r>
          </w:p>
        </w:tc>
        <w:tc>
          <w:tcPr>
            <w:tcW w:w="2604" w:type="dxa"/>
            <w:tcBorders>
              <w:top w:val="single" w:sz="4" w:space="0" w:color="000000"/>
              <w:left w:val="single" w:sz="4" w:space="0" w:color="000000"/>
              <w:bottom w:val="single" w:sz="4" w:space="0" w:color="000000"/>
              <w:right w:val="single" w:sz="4" w:space="0" w:color="000000"/>
            </w:tcBorders>
          </w:tcPr>
          <w:p w14:paraId="5E1F3BBE" w14:textId="6A9926CC" w:rsidR="007959F6" w:rsidRPr="006C5C06" w:rsidRDefault="007959F6" w:rsidP="00720E9A">
            <w:pPr>
              <w:spacing w:line="240" w:lineRule="auto"/>
              <w:jc w:val="center"/>
            </w:pPr>
            <w:r w:rsidRPr="006C5C06">
              <w:t xml:space="preserve">Vendredi </w:t>
            </w:r>
          </w:p>
        </w:tc>
      </w:tr>
      <w:tr w:rsidR="00FE093A" w:rsidRPr="00FE093A" w14:paraId="029E21D2" w14:textId="77777777" w:rsidTr="00D071D0">
        <w:trPr>
          <w:trHeight w:val="2714"/>
        </w:trPr>
        <w:tc>
          <w:tcPr>
            <w:tcW w:w="982" w:type="dxa"/>
            <w:tcBorders>
              <w:top w:val="single" w:sz="4" w:space="0" w:color="000000"/>
              <w:left w:val="single" w:sz="4" w:space="0" w:color="000000"/>
              <w:bottom w:val="single" w:sz="4" w:space="0" w:color="000000"/>
            </w:tcBorders>
          </w:tcPr>
          <w:p w14:paraId="17FAAFBB" w14:textId="77777777" w:rsidR="007959F6" w:rsidRPr="006C5C06" w:rsidRDefault="007959F6">
            <w:pPr>
              <w:spacing w:line="240" w:lineRule="auto"/>
              <w:jc w:val="center"/>
            </w:pPr>
            <w:r w:rsidRPr="006C5C06">
              <w:t>9h</w:t>
            </w:r>
          </w:p>
          <w:p w14:paraId="073467B0" w14:textId="77777777" w:rsidR="007959F6" w:rsidRPr="006C5C06" w:rsidRDefault="007959F6">
            <w:pPr>
              <w:spacing w:line="240" w:lineRule="auto"/>
              <w:jc w:val="center"/>
            </w:pPr>
          </w:p>
          <w:p w14:paraId="007A7ABF" w14:textId="77777777" w:rsidR="007959F6" w:rsidRPr="006C5C06" w:rsidRDefault="007959F6">
            <w:pPr>
              <w:spacing w:line="240" w:lineRule="auto"/>
              <w:jc w:val="center"/>
            </w:pPr>
          </w:p>
          <w:p w14:paraId="75C3A083" w14:textId="77777777" w:rsidR="007959F6" w:rsidRPr="006C5C06" w:rsidRDefault="007959F6">
            <w:pPr>
              <w:spacing w:line="240" w:lineRule="auto"/>
              <w:jc w:val="center"/>
            </w:pPr>
          </w:p>
          <w:p w14:paraId="6CF1CB75" w14:textId="77777777" w:rsidR="007959F6" w:rsidRPr="006C5C06" w:rsidRDefault="007959F6">
            <w:pPr>
              <w:spacing w:line="240" w:lineRule="auto"/>
              <w:jc w:val="center"/>
            </w:pPr>
          </w:p>
          <w:p w14:paraId="13173547" w14:textId="77777777" w:rsidR="007959F6" w:rsidRPr="006C5C06" w:rsidRDefault="007959F6">
            <w:pPr>
              <w:spacing w:line="240" w:lineRule="auto"/>
            </w:pPr>
          </w:p>
          <w:p w14:paraId="49AE98C4" w14:textId="77777777" w:rsidR="007959F6" w:rsidRPr="006C5C06" w:rsidRDefault="007959F6">
            <w:pPr>
              <w:spacing w:line="240" w:lineRule="auto"/>
              <w:jc w:val="center"/>
            </w:pPr>
          </w:p>
          <w:p w14:paraId="6908638F" w14:textId="77777777" w:rsidR="00965E01" w:rsidRPr="006C5C06" w:rsidRDefault="00965E01">
            <w:pPr>
              <w:spacing w:line="240" w:lineRule="auto"/>
              <w:jc w:val="center"/>
            </w:pPr>
          </w:p>
          <w:p w14:paraId="15A43CBA" w14:textId="77777777" w:rsidR="00965E01" w:rsidRPr="006C5C06" w:rsidRDefault="00965E01">
            <w:pPr>
              <w:spacing w:line="240" w:lineRule="auto"/>
              <w:jc w:val="center"/>
            </w:pPr>
          </w:p>
          <w:p w14:paraId="35A00B2F" w14:textId="77777777" w:rsidR="00965E01" w:rsidRPr="006C5C06" w:rsidRDefault="00965E01">
            <w:pPr>
              <w:spacing w:line="240" w:lineRule="auto"/>
              <w:jc w:val="center"/>
            </w:pPr>
          </w:p>
          <w:p w14:paraId="7C639C50" w14:textId="66E82885" w:rsidR="00965E01" w:rsidRPr="006C5C06" w:rsidRDefault="00965E01">
            <w:pPr>
              <w:spacing w:line="240" w:lineRule="auto"/>
              <w:jc w:val="center"/>
            </w:pPr>
            <w:r w:rsidRPr="006C5C06">
              <w:t>12h30</w:t>
            </w:r>
          </w:p>
        </w:tc>
        <w:tc>
          <w:tcPr>
            <w:tcW w:w="2487" w:type="dxa"/>
            <w:tcBorders>
              <w:top w:val="single" w:sz="4" w:space="0" w:color="000000"/>
              <w:left w:val="single" w:sz="4" w:space="0" w:color="000000"/>
              <w:bottom w:val="single" w:sz="4" w:space="0" w:color="000000"/>
            </w:tcBorders>
          </w:tcPr>
          <w:p w14:paraId="147099C2" w14:textId="77777777" w:rsidR="005D65D6" w:rsidRPr="0011542B" w:rsidRDefault="005D65D6">
            <w:pPr>
              <w:spacing w:line="240" w:lineRule="auto"/>
              <w:jc w:val="center"/>
              <w:rPr>
                <w:color w:val="000000" w:themeColor="text1"/>
              </w:rPr>
            </w:pPr>
          </w:p>
          <w:p w14:paraId="020D07E7" w14:textId="14451EB2" w:rsidR="005148D3" w:rsidRPr="0011542B" w:rsidRDefault="007959F6" w:rsidP="00F31B1E">
            <w:pPr>
              <w:spacing w:line="240" w:lineRule="auto"/>
              <w:jc w:val="center"/>
              <w:rPr>
                <w:color w:val="000000" w:themeColor="text1"/>
              </w:rPr>
            </w:pPr>
            <w:r w:rsidRPr="0011542B">
              <w:rPr>
                <w:color w:val="000000" w:themeColor="text1"/>
              </w:rPr>
              <w:t>Présentation de l’ISST et du stage</w:t>
            </w:r>
            <w:r w:rsidR="00F31B1E" w:rsidRPr="0011542B">
              <w:rPr>
                <w:color w:val="000000" w:themeColor="text1"/>
              </w:rPr>
              <w:t xml:space="preserve">, </w:t>
            </w:r>
            <w:r w:rsidR="00DB25D9" w:rsidRPr="0011542B">
              <w:rPr>
                <w:color w:val="000000" w:themeColor="text1"/>
              </w:rPr>
              <w:t>t</w:t>
            </w:r>
            <w:r w:rsidR="00F31B1E" w:rsidRPr="0011542B">
              <w:rPr>
                <w:color w:val="000000" w:themeColor="text1"/>
              </w:rPr>
              <w:t xml:space="preserve">our de table et introduction </w:t>
            </w:r>
          </w:p>
          <w:p w14:paraId="72DAB5D5" w14:textId="5EAB81E4" w:rsidR="007959F6" w:rsidRPr="0011542B" w:rsidRDefault="00C373CF" w:rsidP="00F31B1E">
            <w:pPr>
              <w:spacing w:line="240" w:lineRule="auto"/>
              <w:jc w:val="center"/>
              <w:rPr>
                <w:color w:val="000000" w:themeColor="text1"/>
              </w:rPr>
            </w:pPr>
            <w:r w:rsidRPr="0011542B">
              <w:rPr>
                <w:b/>
                <w:bCs/>
                <w:color w:val="000000" w:themeColor="text1"/>
              </w:rPr>
              <w:t>Arnaud Casado</w:t>
            </w:r>
            <w:r w:rsidRPr="0011542B">
              <w:rPr>
                <w:color w:val="000000" w:themeColor="text1"/>
              </w:rPr>
              <w:t xml:space="preserve"> (ISST) </w:t>
            </w:r>
            <w:r w:rsidRPr="0011542B">
              <w:rPr>
                <w:b/>
                <w:color w:val="000000" w:themeColor="text1"/>
              </w:rPr>
              <w:t>Philippe Légé</w:t>
            </w:r>
            <w:r w:rsidRPr="0011542B">
              <w:rPr>
                <w:color w:val="000000" w:themeColor="text1"/>
              </w:rPr>
              <w:t xml:space="preserve"> (ISST)</w:t>
            </w:r>
          </w:p>
          <w:p w14:paraId="364EDC04" w14:textId="16F4738F" w:rsidR="00C373CF" w:rsidRPr="0011542B" w:rsidRDefault="00C373CF" w:rsidP="00C373CF">
            <w:pPr>
              <w:spacing w:line="240" w:lineRule="auto"/>
              <w:jc w:val="center"/>
              <w:rPr>
                <w:color w:val="000000" w:themeColor="text1"/>
              </w:rPr>
            </w:pPr>
            <w:r w:rsidRPr="0011542B">
              <w:rPr>
                <w:color w:val="000000" w:themeColor="text1"/>
                <w:sz w:val="20"/>
              </w:rPr>
              <w:t>__________________</w:t>
            </w:r>
          </w:p>
          <w:p w14:paraId="405628A9" w14:textId="354600C3" w:rsidR="00FE093A" w:rsidRPr="0011542B" w:rsidRDefault="00FE093A" w:rsidP="00FE093A">
            <w:pPr>
              <w:spacing w:line="240" w:lineRule="auto"/>
              <w:jc w:val="center"/>
              <w:rPr>
                <w:color w:val="000000" w:themeColor="text1"/>
              </w:rPr>
            </w:pPr>
            <w:r w:rsidRPr="0011542B">
              <w:rPr>
                <w:color w:val="000000" w:themeColor="text1"/>
              </w:rPr>
              <w:t>Développement durable et transition écologique juste</w:t>
            </w:r>
            <w:r w:rsidR="006C5C06" w:rsidRPr="0011542B">
              <w:rPr>
                <w:color w:val="000000" w:themeColor="text1"/>
              </w:rPr>
              <w:t> : compatibilité des concepts</w:t>
            </w:r>
          </w:p>
          <w:p w14:paraId="4462BF80" w14:textId="77777777" w:rsidR="00FE093A" w:rsidRPr="0011542B" w:rsidRDefault="00FE093A" w:rsidP="00FE093A">
            <w:pPr>
              <w:spacing w:line="240" w:lineRule="auto"/>
              <w:jc w:val="center"/>
              <w:rPr>
                <w:color w:val="000000" w:themeColor="text1"/>
              </w:rPr>
            </w:pPr>
            <w:r w:rsidRPr="0011542B">
              <w:rPr>
                <w:color w:val="000000" w:themeColor="text1"/>
              </w:rPr>
              <w:t xml:space="preserve"> </w:t>
            </w:r>
          </w:p>
          <w:p w14:paraId="089C5977" w14:textId="77777777" w:rsidR="00FE093A" w:rsidRPr="0011542B" w:rsidRDefault="00FE093A" w:rsidP="00FE093A">
            <w:pPr>
              <w:pStyle w:val="Corpsdetexte"/>
              <w:autoSpaceDE/>
              <w:rPr>
                <w:color w:val="000000" w:themeColor="text1"/>
              </w:rPr>
            </w:pPr>
            <w:r w:rsidRPr="0011542B">
              <w:rPr>
                <w:b/>
                <w:bCs/>
                <w:color w:val="000000" w:themeColor="text1"/>
              </w:rPr>
              <w:t>Arnaud Casado</w:t>
            </w:r>
            <w:r w:rsidRPr="0011542B">
              <w:rPr>
                <w:color w:val="000000" w:themeColor="text1"/>
              </w:rPr>
              <w:t xml:space="preserve"> </w:t>
            </w:r>
          </w:p>
          <w:p w14:paraId="62FE5044" w14:textId="65B12737" w:rsidR="00FE093A" w:rsidRPr="0011542B" w:rsidRDefault="00FE093A" w:rsidP="00FE093A">
            <w:pPr>
              <w:pStyle w:val="Corpsdetexte"/>
              <w:autoSpaceDE/>
              <w:rPr>
                <w:iCs/>
                <w:color w:val="000000" w:themeColor="text1"/>
              </w:rPr>
            </w:pPr>
            <w:r w:rsidRPr="0011542B">
              <w:rPr>
                <w:color w:val="000000" w:themeColor="text1"/>
              </w:rPr>
              <w:t>(ISST</w:t>
            </w:r>
            <w:r w:rsidR="0025062C">
              <w:rPr>
                <w:color w:val="000000" w:themeColor="text1"/>
              </w:rPr>
              <w:t xml:space="preserve"> </w:t>
            </w:r>
            <w:r w:rsidR="00F25A95">
              <w:rPr>
                <w:color w:val="000000" w:themeColor="text1"/>
              </w:rPr>
              <w:t>Univ. Paris 1</w:t>
            </w:r>
            <w:r w:rsidRPr="0011542B">
              <w:rPr>
                <w:color w:val="000000" w:themeColor="text1"/>
              </w:rPr>
              <w:t>)</w:t>
            </w:r>
          </w:p>
          <w:p w14:paraId="654DEB27" w14:textId="53579BBC" w:rsidR="005344D6" w:rsidRPr="0011542B" w:rsidRDefault="005344D6" w:rsidP="00FE093A">
            <w:pPr>
              <w:spacing w:line="240" w:lineRule="auto"/>
              <w:jc w:val="center"/>
              <w:rPr>
                <w:color w:val="000000" w:themeColor="text1"/>
              </w:rPr>
            </w:pPr>
          </w:p>
        </w:tc>
        <w:tc>
          <w:tcPr>
            <w:tcW w:w="2410" w:type="dxa"/>
            <w:tcBorders>
              <w:top w:val="single" w:sz="4" w:space="0" w:color="000000"/>
              <w:left w:val="single" w:sz="4" w:space="0" w:color="000000"/>
              <w:bottom w:val="single" w:sz="4" w:space="0" w:color="000000"/>
            </w:tcBorders>
          </w:tcPr>
          <w:p w14:paraId="209EF7B7" w14:textId="77777777" w:rsidR="00631436" w:rsidRPr="0011542B" w:rsidRDefault="00631436" w:rsidP="00631436">
            <w:pPr>
              <w:pStyle w:val="Corpsdetexte"/>
              <w:autoSpaceDE/>
              <w:snapToGrid w:val="0"/>
              <w:jc w:val="both"/>
              <w:rPr>
                <w:rFonts w:ascii="Times New Roman" w:hAnsi="Times New Roman" w:cs="Times New Roman"/>
                <w:color w:val="000000" w:themeColor="text1"/>
                <w:highlight w:val="yellow"/>
              </w:rPr>
            </w:pPr>
          </w:p>
          <w:p w14:paraId="52A94389" w14:textId="61F9F305" w:rsidR="006C5C06" w:rsidRPr="0011542B" w:rsidRDefault="006C5C06" w:rsidP="001B3A5C">
            <w:pPr>
              <w:pStyle w:val="Corpsdetexte"/>
              <w:autoSpaceDE/>
              <w:rPr>
                <w:color w:val="000000" w:themeColor="text1"/>
              </w:rPr>
            </w:pPr>
            <w:r w:rsidRPr="0011542B">
              <w:rPr>
                <w:color w:val="000000" w:themeColor="text1"/>
              </w:rPr>
              <w:t xml:space="preserve">Transformations de l’économie et des entreprises – </w:t>
            </w:r>
            <w:r w:rsidR="0011542B">
              <w:rPr>
                <w:color w:val="000000" w:themeColor="text1"/>
              </w:rPr>
              <w:t>quels</w:t>
            </w:r>
            <w:r w:rsidRPr="0011542B">
              <w:rPr>
                <w:color w:val="000000" w:themeColor="text1"/>
              </w:rPr>
              <w:t xml:space="preserve"> exemples de grandes trans</w:t>
            </w:r>
            <w:r w:rsidR="0011542B">
              <w:rPr>
                <w:color w:val="000000" w:themeColor="text1"/>
              </w:rPr>
              <w:t>itions</w:t>
            </w:r>
            <w:r w:rsidRPr="0011542B">
              <w:rPr>
                <w:color w:val="000000" w:themeColor="text1"/>
              </w:rPr>
              <w:t xml:space="preserve"> ?</w:t>
            </w:r>
          </w:p>
          <w:p w14:paraId="16B9D057" w14:textId="41CC38BB" w:rsidR="001B3A5C" w:rsidRPr="0011542B" w:rsidRDefault="00D65A1B" w:rsidP="001B3A5C">
            <w:pPr>
              <w:pStyle w:val="Corpsdetexte"/>
              <w:autoSpaceDE/>
              <w:rPr>
                <w:color w:val="000000" w:themeColor="text1"/>
                <w:lang w:val="en-US"/>
              </w:rPr>
            </w:pPr>
            <w:r w:rsidRPr="0011542B">
              <w:rPr>
                <w:color w:val="000000" w:themeColor="text1"/>
                <w:lang w:val="en-US"/>
              </w:rPr>
              <w:t xml:space="preserve"> </w:t>
            </w:r>
          </w:p>
          <w:p w14:paraId="0135D35B" w14:textId="77777777" w:rsidR="00D65A1B" w:rsidRPr="0011542B" w:rsidRDefault="0011542B" w:rsidP="000C5C01">
            <w:pPr>
              <w:pStyle w:val="Corpsdetexte"/>
              <w:autoSpaceDE/>
              <w:rPr>
                <w:b/>
              </w:rPr>
            </w:pPr>
            <w:bookmarkStart w:id="0" w:name="_Hlk230016924"/>
            <w:r w:rsidRPr="0011542B">
              <w:rPr>
                <w:b/>
              </w:rPr>
              <w:t>Antoine Raynaud</w:t>
            </w:r>
          </w:p>
          <w:bookmarkEnd w:id="0"/>
          <w:p w14:paraId="3BDE779C" w14:textId="5E2AE57F" w:rsidR="0011542B" w:rsidRPr="0011542B" w:rsidRDefault="0011542B" w:rsidP="000C5C01">
            <w:pPr>
              <w:pStyle w:val="Corpsdetexte"/>
              <w:autoSpaceDE/>
              <w:rPr>
                <w:color w:val="000000" w:themeColor="text1"/>
                <w:highlight w:val="yellow"/>
                <w:lang w:val="en-US"/>
              </w:rPr>
            </w:pPr>
            <w:r w:rsidRPr="0011542B">
              <w:rPr>
                <w:color w:val="000000" w:themeColor="text1"/>
                <w:lang w:val="en-US"/>
              </w:rPr>
              <w:t>(</w:t>
            </w:r>
            <w:r w:rsidR="00C149F1">
              <w:t>M</w:t>
            </w:r>
            <w:r>
              <w:t>airie de Loos-en-Gohelle)</w:t>
            </w:r>
          </w:p>
        </w:tc>
        <w:tc>
          <w:tcPr>
            <w:tcW w:w="2333" w:type="dxa"/>
            <w:tcBorders>
              <w:top w:val="single" w:sz="4" w:space="0" w:color="000000"/>
              <w:left w:val="single" w:sz="4" w:space="0" w:color="000000"/>
              <w:bottom w:val="single" w:sz="4" w:space="0" w:color="000000"/>
            </w:tcBorders>
          </w:tcPr>
          <w:p w14:paraId="609F797B" w14:textId="77777777" w:rsidR="007959F6" w:rsidRPr="0011542B" w:rsidRDefault="007959F6">
            <w:pPr>
              <w:pStyle w:val="Corpsdetexte"/>
              <w:autoSpaceDE/>
              <w:snapToGrid w:val="0"/>
              <w:jc w:val="both"/>
              <w:rPr>
                <w:rFonts w:ascii="Times New Roman" w:hAnsi="Times New Roman" w:cs="Times New Roman"/>
                <w:color w:val="000000" w:themeColor="text1"/>
              </w:rPr>
            </w:pPr>
          </w:p>
          <w:p w14:paraId="3D29CCEA" w14:textId="026EBD76" w:rsidR="006C5C06" w:rsidRPr="0011542B" w:rsidRDefault="006C5C06" w:rsidP="006C5C06">
            <w:pPr>
              <w:pStyle w:val="Corpsdetexte"/>
              <w:autoSpaceDE/>
              <w:rPr>
                <w:color w:val="000000" w:themeColor="text1"/>
              </w:rPr>
            </w:pPr>
            <w:r w:rsidRPr="0011542B">
              <w:rPr>
                <w:color w:val="000000" w:themeColor="text1"/>
              </w:rPr>
              <w:t>Négociations collectives et questions environnementales</w:t>
            </w:r>
          </w:p>
          <w:p w14:paraId="07A6FA7D" w14:textId="77777777" w:rsidR="006C5C06" w:rsidRPr="0011542B" w:rsidRDefault="006C5C06" w:rsidP="006C5C06">
            <w:pPr>
              <w:spacing w:line="240" w:lineRule="auto"/>
              <w:jc w:val="center"/>
              <w:rPr>
                <w:b/>
                <w:bCs/>
                <w:color w:val="000000" w:themeColor="text1"/>
              </w:rPr>
            </w:pPr>
          </w:p>
          <w:p w14:paraId="2BE439D8" w14:textId="17358604" w:rsidR="006C5C06" w:rsidRPr="0011542B" w:rsidRDefault="006C5C06" w:rsidP="006C5C06">
            <w:pPr>
              <w:spacing w:line="240" w:lineRule="auto"/>
              <w:jc w:val="center"/>
              <w:rPr>
                <w:color w:val="000000" w:themeColor="text1"/>
              </w:rPr>
            </w:pPr>
            <w:r w:rsidRPr="0011542B">
              <w:rPr>
                <w:b/>
                <w:bCs/>
                <w:color w:val="000000" w:themeColor="text1"/>
              </w:rPr>
              <w:t>Arnaud Casado</w:t>
            </w:r>
            <w:r w:rsidRPr="0011542B">
              <w:rPr>
                <w:color w:val="000000" w:themeColor="text1"/>
              </w:rPr>
              <w:t xml:space="preserve"> (ISST</w:t>
            </w:r>
            <w:r w:rsidR="00F25A95">
              <w:rPr>
                <w:color w:val="000000" w:themeColor="text1"/>
              </w:rPr>
              <w:t xml:space="preserve"> Univ. Paris 1</w:t>
            </w:r>
            <w:r w:rsidRPr="0011542B">
              <w:rPr>
                <w:color w:val="000000" w:themeColor="text1"/>
              </w:rPr>
              <w:t>)</w:t>
            </w:r>
          </w:p>
          <w:p w14:paraId="7ADE79E7" w14:textId="3F1253E8" w:rsidR="00234214" w:rsidRPr="0011542B" w:rsidRDefault="00234214" w:rsidP="00D65A1B">
            <w:pPr>
              <w:pStyle w:val="Corpsdetexte"/>
              <w:autoSpaceDE/>
              <w:rPr>
                <w:bCs/>
                <w:iCs/>
                <w:color w:val="000000" w:themeColor="text1"/>
              </w:rPr>
            </w:pPr>
          </w:p>
        </w:tc>
        <w:tc>
          <w:tcPr>
            <w:tcW w:w="2514" w:type="dxa"/>
            <w:tcBorders>
              <w:top w:val="single" w:sz="4" w:space="0" w:color="000000"/>
              <w:left w:val="single" w:sz="4" w:space="0" w:color="000000"/>
              <w:bottom w:val="single" w:sz="4" w:space="0" w:color="000000"/>
            </w:tcBorders>
          </w:tcPr>
          <w:p w14:paraId="43F78A47" w14:textId="77777777" w:rsidR="005368CA" w:rsidRPr="0011542B" w:rsidRDefault="005368CA" w:rsidP="009340DF">
            <w:pPr>
              <w:spacing w:line="240" w:lineRule="auto"/>
              <w:jc w:val="center"/>
              <w:rPr>
                <w:rFonts w:ascii="Times" w:hAnsi="Times" w:cs="Times"/>
                <w:color w:val="000000" w:themeColor="text1"/>
              </w:rPr>
            </w:pPr>
          </w:p>
          <w:p w14:paraId="3AB14A5F" w14:textId="6AF57AD2" w:rsidR="006C5C06" w:rsidRPr="0011542B" w:rsidRDefault="00DF3E0C" w:rsidP="006C5C06">
            <w:pPr>
              <w:pStyle w:val="Corpsdetexte"/>
              <w:autoSpaceDE/>
              <w:rPr>
                <w:color w:val="000000" w:themeColor="text1"/>
              </w:rPr>
            </w:pPr>
            <w:r w:rsidRPr="0011542B">
              <w:rPr>
                <w:color w:val="000000" w:themeColor="text1"/>
              </w:rPr>
              <w:t>Transition énergétique et questions économiques</w:t>
            </w:r>
          </w:p>
          <w:p w14:paraId="3E7F04CB" w14:textId="77777777" w:rsidR="006C5C06" w:rsidRPr="0011542B" w:rsidRDefault="006C5C06" w:rsidP="006C5C06">
            <w:pPr>
              <w:pStyle w:val="Corpsdetexte"/>
              <w:autoSpaceDE/>
              <w:rPr>
                <w:color w:val="000000" w:themeColor="text1"/>
              </w:rPr>
            </w:pPr>
          </w:p>
          <w:p w14:paraId="29E7A7E7" w14:textId="77777777" w:rsidR="006C5C06" w:rsidRPr="0011542B" w:rsidRDefault="006C5C06" w:rsidP="006C5C06">
            <w:pPr>
              <w:pStyle w:val="Corpsdetexte"/>
              <w:autoSpaceDE/>
              <w:rPr>
                <w:color w:val="000000" w:themeColor="text1"/>
              </w:rPr>
            </w:pPr>
          </w:p>
          <w:p w14:paraId="37211FB0" w14:textId="583A5D6B" w:rsidR="006C5C06" w:rsidRPr="0011542B" w:rsidRDefault="006C5C06" w:rsidP="006C5C06">
            <w:pPr>
              <w:pStyle w:val="Corpsdetexte"/>
              <w:autoSpaceDE/>
              <w:rPr>
                <w:color w:val="000000" w:themeColor="text1"/>
              </w:rPr>
            </w:pPr>
            <w:r w:rsidRPr="0011542B">
              <w:rPr>
                <w:color w:val="000000" w:themeColor="text1"/>
              </w:rPr>
              <w:t xml:space="preserve"> </w:t>
            </w:r>
            <w:r w:rsidRPr="0011542B">
              <w:rPr>
                <w:b/>
                <w:color w:val="000000" w:themeColor="text1"/>
              </w:rPr>
              <w:t>Philippe Légé</w:t>
            </w:r>
            <w:r w:rsidRPr="0011542B">
              <w:rPr>
                <w:color w:val="000000" w:themeColor="text1"/>
              </w:rPr>
              <w:t xml:space="preserve"> (ISST</w:t>
            </w:r>
            <w:r w:rsidR="00F25A95">
              <w:rPr>
                <w:color w:val="000000" w:themeColor="text1"/>
              </w:rPr>
              <w:t xml:space="preserve"> Univ. Paris 1</w:t>
            </w:r>
            <w:r w:rsidRPr="0011542B">
              <w:rPr>
                <w:color w:val="000000" w:themeColor="text1"/>
              </w:rPr>
              <w:t>)</w:t>
            </w:r>
          </w:p>
          <w:p w14:paraId="0843657D" w14:textId="0EA7C389" w:rsidR="00E772F8" w:rsidRPr="0011542B" w:rsidRDefault="00E772F8" w:rsidP="00E772F8">
            <w:pPr>
              <w:spacing w:line="240" w:lineRule="auto"/>
              <w:jc w:val="center"/>
              <w:rPr>
                <w:color w:val="000000" w:themeColor="text1"/>
              </w:rPr>
            </w:pPr>
          </w:p>
          <w:p w14:paraId="3499C52C" w14:textId="4545DAA6" w:rsidR="00BB337A" w:rsidRPr="0011542B" w:rsidRDefault="00BB337A" w:rsidP="00BB337A">
            <w:pPr>
              <w:spacing w:line="240" w:lineRule="auto"/>
              <w:jc w:val="center"/>
              <w:rPr>
                <w:iCs/>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526D6144" w14:textId="4ED81B9E" w:rsidR="008C51AF" w:rsidRPr="0011542B" w:rsidRDefault="00D84975" w:rsidP="008C51AF">
            <w:pPr>
              <w:pStyle w:val="Corpsdetexte"/>
              <w:autoSpaceDE/>
              <w:jc w:val="both"/>
              <w:rPr>
                <w:color w:val="000000" w:themeColor="text1"/>
              </w:rPr>
            </w:pPr>
            <w:r w:rsidRPr="0011542B">
              <w:rPr>
                <w:color w:val="000000" w:themeColor="text1"/>
              </w:rPr>
              <w:t>Restitution des synthèses</w:t>
            </w:r>
          </w:p>
          <w:p w14:paraId="46CADD5B" w14:textId="77777777" w:rsidR="00631436" w:rsidRPr="0011542B" w:rsidRDefault="00631436" w:rsidP="005E6A5E">
            <w:pPr>
              <w:spacing w:line="240" w:lineRule="auto"/>
              <w:rPr>
                <w:color w:val="000000" w:themeColor="text1"/>
              </w:rPr>
            </w:pPr>
          </w:p>
          <w:p w14:paraId="22027F12" w14:textId="10177889" w:rsidR="00631436" w:rsidRPr="0011542B" w:rsidRDefault="005B3B67" w:rsidP="00720E9A">
            <w:pPr>
              <w:spacing w:line="240" w:lineRule="auto"/>
              <w:jc w:val="center"/>
              <w:rPr>
                <w:color w:val="000000" w:themeColor="text1"/>
              </w:rPr>
            </w:pPr>
            <w:r w:rsidRPr="0011542B">
              <w:rPr>
                <w:color w:val="000000" w:themeColor="text1"/>
              </w:rPr>
              <w:t>Acquis et questionnements sur l’action syndicale</w:t>
            </w:r>
          </w:p>
          <w:p w14:paraId="6F77CA54" w14:textId="77777777" w:rsidR="005B3B67" w:rsidRPr="0011542B" w:rsidRDefault="005B3B67" w:rsidP="00720E9A">
            <w:pPr>
              <w:spacing w:line="240" w:lineRule="auto"/>
              <w:jc w:val="center"/>
              <w:rPr>
                <w:color w:val="000000" w:themeColor="text1"/>
              </w:rPr>
            </w:pPr>
          </w:p>
          <w:p w14:paraId="31B215A5" w14:textId="34C6C227" w:rsidR="000F6823" w:rsidRPr="0011542B" w:rsidRDefault="009F7215" w:rsidP="000F6823">
            <w:pPr>
              <w:spacing w:line="240" w:lineRule="auto"/>
              <w:jc w:val="center"/>
              <w:rPr>
                <w:color w:val="000000" w:themeColor="text1"/>
              </w:rPr>
            </w:pPr>
            <w:r w:rsidRPr="0011542B">
              <w:rPr>
                <w:b/>
                <w:color w:val="000000" w:themeColor="text1"/>
              </w:rPr>
              <w:t xml:space="preserve">Fabien Guimbretière </w:t>
            </w:r>
            <w:r w:rsidRPr="0011542B">
              <w:rPr>
                <w:color w:val="000000" w:themeColor="text1"/>
              </w:rPr>
              <w:t>(CFDT)</w:t>
            </w:r>
          </w:p>
          <w:p w14:paraId="4813256A" w14:textId="77777777" w:rsidR="006C5C06" w:rsidRPr="0011542B" w:rsidRDefault="006C5C06" w:rsidP="000F6823">
            <w:pPr>
              <w:spacing w:line="240" w:lineRule="auto"/>
              <w:jc w:val="center"/>
              <w:rPr>
                <w:b/>
                <w:color w:val="000000" w:themeColor="text1"/>
              </w:rPr>
            </w:pPr>
          </w:p>
          <w:p w14:paraId="298D6D97" w14:textId="2B8092F3" w:rsidR="000F6823" w:rsidRPr="0011542B" w:rsidRDefault="005B3B67" w:rsidP="00720E9A">
            <w:pPr>
              <w:spacing w:line="240" w:lineRule="auto"/>
              <w:jc w:val="center"/>
              <w:rPr>
                <w:color w:val="000000" w:themeColor="text1"/>
              </w:rPr>
            </w:pPr>
            <w:r w:rsidRPr="0011542B">
              <w:rPr>
                <w:b/>
                <w:bCs/>
                <w:color w:val="000000" w:themeColor="text1"/>
              </w:rPr>
              <w:t>Arnaud Casado</w:t>
            </w:r>
            <w:r w:rsidRPr="0011542B">
              <w:rPr>
                <w:color w:val="000000" w:themeColor="text1"/>
              </w:rPr>
              <w:t xml:space="preserve"> (ISST) et </w:t>
            </w:r>
            <w:r w:rsidRPr="0011542B">
              <w:rPr>
                <w:b/>
                <w:color w:val="000000" w:themeColor="text1"/>
              </w:rPr>
              <w:t>Philippe Légé</w:t>
            </w:r>
            <w:r w:rsidRPr="0011542B">
              <w:rPr>
                <w:color w:val="000000" w:themeColor="text1"/>
              </w:rPr>
              <w:t xml:space="preserve"> (ISST)</w:t>
            </w:r>
          </w:p>
          <w:p w14:paraId="161A1B83" w14:textId="77777777" w:rsidR="00A803FF" w:rsidRPr="0011542B" w:rsidRDefault="00A803FF" w:rsidP="000F6823">
            <w:pPr>
              <w:spacing w:line="240" w:lineRule="auto"/>
              <w:jc w:val="center"/>
              <w:rPr>
                <w:i/>
                <w:color w:val="000000" w:themeColor="text1"/>
              </w:rPr>
            </w:pPr>
          </w:p>
        </w:tc>
      </w:tr>
      <w:tr w:rsidR="00FE093A" w:rsidRPr="00FE093A" w14:paraId="77D1FBAB" w14:textId="77777777" w:rsidTr="00892426">
        <w:tc>
          <w:tcPr>
            <w:tcW w:w="13330" w:type="dxa"/>
            <w:gridSpan w:val="6"/>
            <w:tcBorders>
              <w:top w:val="single" w:sz="4" w:space="0" w:color="000000"/>
              <w:left w:val="single" w:sz="4" w:space="0" w:color="000000"/>
              <w:bottom w:val="single" w:sz="4" w:space="0" w:color="000000"/>
              <w:right w:val="single" w:sz="4" w:space="0" w:color="000000"/>
            </w:tcBorders>
          </w:tcPr>
          <w:p w14:paraId="2FFF7FAE" w14:textId="2F6E2172" w:rsidR="00210EDF" w:rsidRPr="006C5C06" w:rsidRDefault="00210EDF" w:rsidP="00210EDF">
            <w:pPr>
              <w:snapToGrid w:val="0"/>
              <w:spacing w:line="240" w:lineRule="auto"/>
              <w:jc w:val="center"/>
            </w:pPr>
            <w:r w:rsidRPr="006C5C06">
              <w:t>Pause déjeuner</w:t>
            </w:r>
          </w:p>
        </w:tc>
      </w:tr>
      <w:tr w:rsidR="007959F6" w:rsidRPr="00FE093A" w14:paraId="0D19A0EA" w14:textId="77777777" w:rsidTr="00D071D0">
        <w:trPr>
          <w:trHeight w:val="2406"/>
        </w:trPr>
        <w:tc>
          <w:tcPr>
            <w:tcW w:w="982" w:type="dxa"/>
            <w:tcBorders>
              <w:top w:val="single" w:sz="4" w:space="0" w:color="000000"/>
              <w:left w:val="single" w:sz="4" w:space="0" w:color="000000"/>
              <w:bottom w:val="single" w:sz="4" w:space="0" w:color="000000"/>
            </w:tcBorders>
          </w:tcPr>
          <w:p w14:paraId="4DB0B792" w14:textId="77777777" w:rsidR="007959F6" w:rsidRPr="006C5C06" w:rsidRDefault="007959F6">
            <w:pPr>
              <w:spacing w:line="240" w:lineRule="auto"/>
              <w:jc w:val="center"/>
            </w:pPr>
            <w:r w:rsidRPr="006C5C06">
              <w:t>14h</w:t>
            </w:r>
          </w:p>
          <w:p w14:paraId="0F7F3DF9" w14:textId="77777777" w:rsidR="007959F6" w:rsidRPr="006C5C06" w:rsidRDefault="007959F6">
            <w:pPr>
              <w:spacing w:line="240" w:lineRule="auto"/>
              <w:jc w:val="center"/>
            </w:pPr>
          </w:p>
          <w:p w14:paraId="1F793C72" w14:textId="77777777" w:rsidR="007959F6" w:rsidRPr="006C5C06" w:rsidRDefault="007959F6">
            <w:pPr>
              <w:spacing w:line="240" w:lineRule="auto"/>
              <w:jc w:val="center"/>
            </w:pPr>
          </w:p>
          <w:p w14:paraId="0910A3BB" w14:textId="77777777" w:rsidR="007959F6" w:rsidRPr="006C5C06" w:rsidRDefault="007959F6">
            <w:pPr>
              <w:spacing w:line="240" w:lineRule="auto"/>
              <w:jc w:val="center"/>
            </w:pPr>
          </w:p>
          <w:p w14:paraId="5E65E6E4" w14:textId="77777777" w:rsidR="007959F6" w:rsidRPr="006C5C06" w:rsidRDefault="007959F6">
            <w:pPr>
              <w:spacing w:line="240" w:lineRule="auto"/>
              <w:jc w:val="center"/>
            </w:pPr>
          </w:p>
          <w:p w14:paraId="0657AE3F" w14:textId="77777777" w:rsidR="007959F6" w:rsidRPr="006C5C06" w:rsidRDefault="007959F6">
            <w:pPr>
              <w:spacing w:line="240" w:lineRule="auto"/>
              <w:jc w:val="center"/>
            </w:pPr>
          </w:p>
          <w:p w14:paraId="549EE4DF" w14:textId="77777777" w:rsidR="00965E01" w:rsidRPr="006C5C06" w:rsidRDefault="00965E01">
            <w:pPr>
              <w:spacing w:line="240" w:lineRule="auto"/>
            </w:pPr>
          </w:p>
          <w:p w14:paraId="6A2F280D" w14:textId="77777777" w:rsidR="00C149F1" w:rsidRDefault="00C149F1">
            <w:pPr>
              <w:spacing w:line="240" w:lineRule="auto"/>
            </w:pPr>
          </w:p>
          <w:p w14:paraId="2E77AF03" w14:textId="77777777" w:rsidR="00C149F1" w:rsidRDefault="00C149F1">
            <w:pPr>
              <w:spacing w:line="240" w:lineRule="auto"/>
            </w:pPr>
          </w:p>
          <w:p w14:paraId="691EF929" w14:textId="2E2076BB" w:rsidR="00965E01" w:rsidRPr="006C5C06" w:rsidRDefault="00965E01">
            <w:pPr>
              <w:spacing w:line="240" w:lineRule="auto"/>
            </w:pPr>
            <w:r w:rsidRPr="006C5C06">
              <w:t>17 h</w:t>
            </w:r>
          </w:p>
          <w:p w14:paraId="43EE50F7" w14:textId="7F9852ED" w:rsidR="00965E01" w:rsidRPr="00FE093A" w:rsidRDefault="00D84975">
            <w:pPr>
              <w:spacing w:line="240" w:lineRule="auto"/>
              <w:rPr>
                <w:color w:val="FF0000"/>
              </w:rPr>
            </w:pPr>
            <w:r w:rsidRPr="006C5C06">
              <w:t>17h30</w:t>
            </w:r>
          </w:p>
        </w:tc>
        <w:tc>
          <w:tcPr>
            <w:tcW w:w="2487" w:type="dxa"/>
            <w:tcBorders>
              <w:top w:val="single" w:sz="4" w:space="0" w:color="000000"/>
              <w:left w:val="single" w:sz="4" w:space="0" w:color="000000"/>
              <w:bottom w:val="single" w:sz="4" w:space="0" w:color="000000"/>
            </w:tcBorders>
          </w:tcPr>
          <w:p w14:paraId="73A8320C" w14:textId="77777777" w:rsidR="00FE093A" w:rsidRPr="0011542B" w:rsidRDefault="00FE093A" w:rsidP="00FE093A">
            <w:pPr>
              <w:spacing w:line="240" w:lineRule="auto"/>
              <w:jc w:val="center"/>
              <w:rPr>
                <w:color w:val="000000" w:themeColor="text1"/>
              </w:rPr>
            </w:pPr>
            <w:r w:rsidRPr="0011542B">
              <w:rPr>
                <w:color w:val="000000" w:themeColor="text1"/>
              </w:rPr>
              <w:t xml:space="preserve">Le réchauffement climatique : constat scientifique </w:t>
            </w:r>
          </w:p>
          <w:p w14:paraId="33926097" w14:textId="7EF299CD" w:rsidR="0086299E" w:rsidRDefault="0086299E" w:rsidP="00FE093A">
            <w:pPr>
              <w:spacing w:line="240" w:lineRule="auto"/>
              <w:jc w:val="center"/>
              <w:rPr>
                <w:color w:val="000000" w:themeColor="text1"/>
              </w:rPr>
            </w:pPr>
          </w:p>
          <w:p w14:paraId="3C0351CC" w14:textId="77777777" w:rsidR="00F25A95" w:rsidRDefault="00F25A95" w:rsidP="00FE093A">
            <w:pPr>
              <w:spacing w:line="240" w:lineRule="auto"/>
              <w:jc w:val="center"/>
              <w:rPr>
                <w:color w:val="000000" w:themeColor="text1"/>
              </w:rPr>
            </w:pPr>
          </w:p>
          <w:p w14:paraId="32E70AF9" w14:textId="7A268A3E" w:rsidR="00FE093A" w:rsidRPr="0011542B" w:rsidRDefault="006C5C06" w:rsidP="00FE093A">
            <w:pPr>
              <w:spacing w:line="240" w:lineRule="auto"/>
              <w:jc w:val="center"/>
              <w:rPr>
                <w:color w:val="000000" w:themeColor="text1"/>
              </w:rPr>
            </w:pPr>
            <w:r w:rsidRPr="0011542B">
              <w:rPr>
                <w:b/>
                <w:bCs/>
                <w:color w:val="000000" w:themeColor="text1"/>
              </w:rPr>
              <w:t>Françoise Vimeux</w:t>
            </w:r>
          </w:p>
          <w:p w14:paraId="21C2225C" w14:textId="18087321" w:rsidR="001B3A5C" w:rsidRPr="00F25A95" w:rsidRDefault="00F25A95" w:rsidP="007F1A16">
            <w:pPr>
              <w:spacing w:line="240" w:lineRule="auto"/>
              <w:jc w:val="center"/>
              <w:rPr>
                <w:iCs/>
                <w:color w:val="000000" w:themeColor="text1"/>
                <w:szCs w:val="24"/>
              </w:rPr>
            </w:pPr>
            <w:r>
              <w:rPr>
                <w:iCs/>
                <w:color w:val="000000" w:themeColor="text1"/>
                <w:szCs w:val="24"/>
              </w:rPr>
              <w:t>(IRD</w:t>
            </w:r>
            <w:r>
              <w:t>)</w:t>
            </w:r>
          </w:p>
          <w:p w14:paraId="1C7AB80F" w14:textId="77777777" w:rsidR="00C149F1" w:rsidRDefault="00C149F1" w:rsidP="007F1A16">
            <w:pPr>
              <w:spacing w:line="240" w:lineRule="auto"/>
              <w:jc w:val="center"/>
              <w:rPr>
                <w:i/>
                <w:iCs/>
                <w:color w:val="000000" w:themeColor="text1"/>
                <w:szCs w:val="24"/>
              </w:rPr>
            </w:pPr>
          </w:p>
          <w:p w14:paraId="68465A8A" w14:textId="77777777" w:rsidR="00C149F1" w:rsidRDefault="00C149F1" w:rsidP="007F1A16">
            <w:pPr>
              <w:spacing w:line="240" w:lineRule="auto"/>
              <w:jc w:val="center"/>
              <w:rPr>
                <w:i/>
                <w:iCs/>
                <w:color w:val="000000" w:themeColor="text1"/>
                <w:szCs w:val="24"/>
              </w:rPr>
            </w:pPr>
          </w:p>
          <w:p w14:paraId="0B0B6582" w14:textId="2AF3DBDC" w:rsidR="00D84975" w:rsidRPr="0011542B" w:rsidRDefault="00D84975" w:rsidP="007F1A16">
            <w:pPr>
              <w:spacing w:line="240" w:lineRule="auto"/>
              <w:jc w:val="center"/>
              <w:rPr>
                <w:i/>
                <w:iCs/>
                <w:color w:val="000000" w:themeColor="text1"/>
                <w:szCs w:val="24"/>
              </w:rPr>
            </w:pPr>
            <w:r w:rsidRPr="0011542B">
              <w:rPr>
                <w:i/>
                <w:iCs/>
                <w:color w:val="000000" w:themeColor="text1"/>
                <w:szCs w:val="24"/>
              </w:rPr>
              <w:t>Qu’est-ce que j’ai appris ?</w:t>
            </w:r>
          </w:p>
        </w:tc>
        <w:tc>
          <w:tcPr>
            <w:tcW w:w="2410" w:type="dxa"/>
            <w:tcBorders>
              <w:top w:val="single" w:sz="4" w:space="0" w:color="000000"/>
              <w:left w:val="single" w:sz="4" w:space="0" w:color="000000"/>
              <w:bottom w:val="single" w:sz="4" w:space="0" w:color="000000"/>
            </w:tcBorders>
          </w:tcPr>
          <w:p w14:paraId="4B564096" w14:textId="7C78D87D" w:rsidR="0011542B" w:rsidRDefault="00B313FA" w:rsidP="00B313FA">
            <w:pPr>
              <w:pStyle w:val="Corpsdetexte"/>
              <w:autoSpaceDE/>
              <w:rPr>
                <w:color w:val="000000" w:themeColor="text1"/>
                <w:szCs w:val="24"/>
              </w:rPr>
            </w:pPr>
            <w:r w:rsidRPr="0011542B">
              <w:rPr>
                <w:color w:val="000000" w:themeColor="text1"/>
                <w:szCs w:val="24"/>
              </w:rPr>
              <w:t xml:space="preserve">Impact </w:t>
            </w:r>
            <w:r w:rsidR="0011542B">
              <w:rPr>
                <w:color w:val="000000" w:themeColor="text1"/>
                <w:szCs w:val="24"/>
              </w:rPr>
              <w:t>de l’</w:t>
            </w:r>
            <w:r w:rsidRPr="0011542B">
              <w:rPr>
                <w:color w:val="000000" w:themeColor="text1"/>
                <w:szCs w:val="24"/>
              </w:rPr>
              <w:t>environnement sur la santé</w:t>
            </w:r>
            <w:r w:rsidR="002F76F6" w:rsidRPr="0011542B">
              <w:rPr>
                <w:color w:val="000000" w:themeColor="text1"/>
                <w:szCs w:val="24"/>
              </w:rPr>
              <w:t xml:space="preserve"> </w:t>
            </w:r>
            <w:r w:rsidR="0011542B">
              <w:rPr>
                <w:color w:val="000000" w:themeColor="text1"/>
                <w:szCs w:val="24"/>
              </w:rPr>
              <w:t xml:space="preserve">et concept d’exposome </w:t>
            </w:r>
          </w:p>
          <w:p w14:paraId="478507E4" w14:textId="77777777" w:rsidR="0011542B" w:rsidRDefault="0011542B" w:rsidP="00B313FA">
            <w:pPr>
              <w:pStyle w:val="Corpsdetexte"/>
              <w:autoSpaceDE/>
              <w:rPr>
                <w:b/>
                <w:color w:val="000000" w:themeColor="text1"/>
              </w:rPr>
            </w:pPr>
          </w:p>
          <w:p w14:paraId="0045643A" w14:textId="1D46052E" w:rsidR="00B313FA" w:rsidRPr="0011542B" w:rsidRDefault="00D071D0" w:rsidP="00D071D0">
            <w:pPr>
              <w:pStyle w:val="Corpsdetexte"/>
              <w:rPr>
                <w:color w:val="000000" w:themeColor="text1"/>
                <w:szCs w:val="24"/>
              </w:rPr>
            </w:pPr>
            <w:r>
              <w:rPr>
                <w:b/>
                <w:color w:val="000000" w:themeColor="text1"/>
              </w:rPr>
              <w:t>Henri Bastos</w:t>
            </w:r>
            <w:r w:rsidR="0011542B">
              <w:rPr>
                <w:b/>
                <w:color w:val="000000" w:themeColor="text1"/>
              </w:rPr>
              <w:t xml:space="preserve"> </w:t>
            </w:r>
            <w:r w:rsidR="0011542B" w:rsidRPr="0011542B">
              <w:rPr>
                <w:color w:val="000000" w:themeColor="text1"/>
              </w:rPr>
              <w:t>(</w:t>
            </w:r>
            <w:r w:rsidRPr="00D071D0">
              <w:rPr>
                <w:color w:val="000000" w:themeColor="text1"/>
              </w:rPr>
              <w:t>Directeur Scientifique Santé Travail (Anses)</w:t>
            </w:r>
            <w:r w:rsidR="006C0FEE" w:rsidRPr="0011542B">
              <w:rPr>
                <w:color w:val="000000" w:themeColor="text1"/>
                <w:szCs w:val="24"/>
              </w:rPr>
              <w:t>)</w:t>
            </w:r>
            <w:r w:rsidR="00B313FA" w:rsidRPr="0011542B">
              <w:rPr>
                <w:color w:val="000000" w:themeColor="text1"/>
                <w:szCs w:val="24"/>
              </w:rPr>
              <w:t xml:space="preserve"> </w:t>
            </w:r>
          </w:p>
          <w:p w14:paraId="6FAE1C85" w14:textId="0A3FEC2A" w:rsidR="00993E06" w:rsidRPr="0011542B" w:rsidRDefault="00993E06" w:rsidP="00B313FA">
            <w:pPr>
              <w:pStyle w:val="Corpsdetexte"/>
              <w:autoSpaceDE/>
              <w:rPr>
                <w:i/>
                <w:iCs/>
                <w:color w:val="000000" w:themeColor="text1"/>
                <w:szCs w:val="24"/>
              </w:rPr>
            </w:pPr>
          </w:p>
          <w:p w14:paraId="2D9A2947" w14:textId="0A14ED84" w:rsidR="00D84975" w:rsidRPr="0011542B" w:rsidRDefault="00D84975" w:rsidP="00492699">
            <w:pPr>
              <w:pStyle w:val="Corpsdetexte"/>
              <w:autoSpaceDE/>
              <w:rPr>
                <w:i/>
                <w:iCs/>
                <w:color w:val="000000" w:themeColor="text1"/>
              </w:rPr>
            </w:pPr>
            <w:r w:rsidRPr="0011542B">
              <w:rPr>
                <w:i/>
                <w:iCs/>
                <w:color w:val="000000" w:themeColor="text1"/>
                <w:szCs w:val="24"/>
              </w:rPr>
              <w:t>Qu’est-ce que j’ai appris ?</w:t>
            </w:r>
          </w:p>
        </w:tc>
        <w:tc>
          <w:tcPr>
            <w:tcW w:w="2333" w:type="dxa"/>
            <w:tcBorders>
              <w:top w:val="single" w:sz="4" w:space="0" w:color="000000"/>
              <w:left w:val="single" w:sz="4" w:space="0" w:color="000000"/>
              <w:bottom w:val="single" w:sz="4" w:space="0" w:color="000000"/>
            </w:tcBorders>
          </w:tcPr>
          <w:p w14:paraId="3808DD41" w14:textId="6D57E82A" w:rsidR="00D84975" w:rsidRPr="0011542B" w:rsidRDefault="006C5C06" w:rsidP="00D65A1B">
            <w:pPr>
              <w:pStyle w:val="Corpsdetexte"/>
              <w:autoSpaceDE/>
              <w:rPr>
                <w:color w:val="000000" w:themeColor="text1"/>
              </w:rPr>
            </w:pPr>
            <w:r w:rsidRPr="0011542B">
              <w:rPr>
                <w:color w:val="000000" w:themeColor="text1"/>
              </w:rPr>
              <w:t>Transition écologiques justes et protection sociale</w:t>
            </w:r>
          </w:p>
          <w:p w14:paraId="183F02F2" w14:textId="4BFBB14F" w:rsidR="00CC1406" w:rsidRPr="0011542B" w:rsidRDefault="00CC1406" w:rsidP="00492699">
            <w:pPr>
              <w:suppressAutoHyphens w:val="0"/>
              <w:spacing w:line="240" w:lineRule="auto"/>
              <w:jc w:val="center"/>
              <w:rPr>
                <w:i/>
                <w:iCs/>
                <w:color w:val="000000" w:themeColor="text1"/>
                <w:szCs w:val="24"/>
              </w:rPr>
            </w:pPr>
          </w:p>
          <w:p w14:paraId="25528225" w14:textId="77777777" w:rsidR="00C149F1" w:rsidRDefault="00C149F1" w:rsidP="00CC1406">
            <w:pPr>
              <w:pStyle w:val="Corpsdetexte"/>
              <w:autoSpaceDE/>
              <w:rPr>
                <w:b/>
                <w:bCs/>
                <w:color w:val="000000" w:themeColor="text1"/>
              </w:rPr>
            </w:pPr>
          </w:p>
          <w:p w14:paraId="4F2D5A4B" w14:textId="14629749" w:rsidR="001020E1" w:rsidRPr="001020E1" w:rsidRDefault="006C5C06" w:rsidP="00CC1406">
            <w:pPr>
              <w:pStyle w:val="Corpsdetexte"/>
              <w:autoSpaceDE/>
              <w:rPr>
                <w:color w:val="000000" w:themeColor="text1"/>
              </w:rPr>
            </w:pPr>
            <w:r w:rsidRPr="0011542B">
              <w:rPr>
                <w:b/>
                <w:bCs/>
                <w:color w:val="000000" w:themeColor="text1"/>
              </w:rPr>
              <w:t xml:space="preserve">Christophe Willmann </w:t>
            </w:r>
          </w:p>
          <w:p w14:paraId="325724E3" w14:textId="34111F18" w:rsidR="0011542B" w:rsidRPr="0011542B" w:rsidRDefault="00C149F1" w:rsidP="00CC1406">
            <w:pPr>
              <w:pStyle w:val="Corpsdetexte"/>
              <w:autoSpaceDE/>
              <w:rPr>
                <w:iCs/>
                <w:color w:val="000000" w:themeColor="text1"/>
              </w:rPr>
            </w:pPr>
            <w:r>
              <w:rPr>
                <w:iCs/>
                <w:color w:val="000000" w:themeColor="text1"/>
              </w:rPr>
              <w:t>(Univ. Rouen)</w:t>
            </w:r>
          </w:p>
          <w:p w14:paraId="11CE039C" w14:textId="77777777" w:rsidR="00CC1406" w:rsidRPr="0011542B" w:rsidRDefault="00CC1406" w:rsidP="00492699">
            <w:pPr>
              <w:suppressAutoHyphens w:val="0"/>
              <w:spacing w:line="240" w:lineRule="auto"/>
              <w:jc w:val="center"/>
              <w:rPr>
                <w:i/>
                <w:iCs/>
                <w:color w:val="000000" w:themeColor="text1"/>
                <w:szCs w:val="24"/>
              </w:rPr>
            </w:pPr>
          </w:p>
          <w:p w14:paraId="6187E69D" w14:textId="3A7206F0" w:rsidR="00D84975" w:rsidRPr="0011542B" w:rsidRDefault="00D84975" w:rsidP="00492699">
            <w:pPr>
              <w:suppressAutoHyphens w:val="0"/>
              <w:spacing w:line="240" w:lineRule="auto"/>
              <w:jc w:val="center"/>
              <w:rPr>
                <w:i/>
                <w:iCs/>
                <w:color w:val="000000" w:themeColor="text1"/>
              </w:rPr>
            </w:pPr>
            <w:r w:rsidRPr="0011542B">
              <w:rPr>
                <w:i/>
                <w:iCs/>
                <w:color w:val="000000" w:themeColor="text1"/>
                <w:szCs w:val="24"/>
              </w:rPr>
              <w:t>Qu’est-ce que j’ai appris ?</w:t>
            </w:r>
          </w:p>
        </w:tc>
        <w:tc>
          <w:tcPr>
            <w:tcW w:w="2514" w:type="dxa"/>
            <w:tcBorders>
              <w:top w:val="single" w:sz="4" w:space="0" w:color="000000"/>
              <w:left w:val="single" w:sz="4" w:space="0" w:color="000000"/>
              <w:bottom w:val="single" w:sz="4" w:space="0" w:color="000000"/>
            </w:tcBorders>
          </w:tcPr>
          <w:p w14:paraId="2A71876C" w14:textId="77777777" w:rsidR="00C149F1" w:rsidRDefault="00900BFF" w:rsidP="0011542B">
            <w:pPr>
              <w:pStyle w:val="Corpsdetexte"/>
              <w:autoSpaceDE/>
              <w:rPr>
                <w:iCs/>
                <w:color w:val="000000" w:themeColor="text1"/>
              </w:rPr>
            </w:pPr>
            <w:r w:rsidRPr="0011542B">
              <w:rPr>
                <w:iCs/>
                <w:color w:val="000000" w:themeColor="text1"/>
              </w:rPr>
              <w:t>Les travailleurs essentiels dans la transition</w:t>
            </w:r>
            <w:r w:rsidR="00E97EAC" w:rsidRPr="0011542B">
              <w:rPr>
                <w:iCs/>
                <w:color w:val="000000" w:themeColor="text1"/>
              </w:rPr>
              <w:t xml:space="preserve"> </w:t>
            </w:r>
          </w:p>
          <w:p w14:paraId="1E0B2DBE" w14:textId="77777777" w:rsidR="00C149F1" w:rsidRDefault="00C149F1" w:rsidP="0011542B">
            <w:pPr>
              <w:pStyle w:val="Corpsdetexte"/>
              <w:autoSpaceDE/>
              <w:rPr>
                <w:iCs/>
                <w:color w:val="000000" w:themeColor="text1"/>
              </w:rPr>
            </w:pPr>
          </w:p>
          <w:p w14:paraId="04A6F71C" w14:textId="77777777" w:rsidR="00C149F1" w:rsidRDefault="00C149F1" w:rsidP="0011542B">
            <w:pPr>
              <w:pStyle w:val="Corpsdetexte"/>
              <w:autoSpaceDE/>
              <w:rPr>
                <w:iCs/>
                <w:color w:val="000000" w:themeColor="text1"/>
              </w:rPr>
            </w:pPr>
          </w:p>
          <w:p w14:paraId="15084D3D" w14:textId="5EF0565E" w:rsidR="0011542B" w:rsidRDefault="00E97EAC" w:rsidP="0011542B">
            <w:pPr>
              <w:pStyle w:val="Corpsdetexte"/>
              <w:autoSpaceDE/>
              <w:rPr>
                <w:iCs/>
                <w:color w:val="000000" w:themeColor="text1"/>
              </w:rPr>
            </w:pPr>
            <w:r w:rsidRPr="0011542B">
              <w:rPr>
                <w:iCs/>
                <w:color w:val="000000" w:themeColor="text1"/>
              </w:rPr>
              <w:t>(</w:t>
            </w:r>
            <w:r w:rsidR="00AC193F">
              <w:rPr>
                <w:b/>
                <w:iCs/>
                <w:color w:val="000000" w:themeColor="text1"/>
              </w:rPr>
              <w:t>Thomas Amossé</w:t>
            </w:r>
            <w:r w:rsidR="0011542B" w:rsidRPr="0011542B">
              <w:rPr>
                <w:iCs/>
                <w:color w:val="000000" w:themeColor="text1"/>
              </w:rPr>
              <w:t>, CEET-CNAM</w:t>
            </w:r>
            <w:r w:rsidRPr="0011542B">
              <w:rPr>
                <w:iCs/>
                <w:color w:val="000000" w:themeColor="text1"/>
              </w:rPr>
              <w:t>)</w:t>
            </w:r>
            <w:r w:rsidR="0011542B" w:rsidRPr="0011542B">
              <w:rPr>
                <w:iCs/>
                <w:color w:val="000000" w:themeColor="text1"/>
              </w:rPr>
              <w:t xml:space="preserve"> </w:t>
            </w:r>
          </w:p>
          <w:p w14:paraId="3BA16D0A" w14:textId="77777777" w:rsidR="00A803FF" w:rsidRDefault="00A803FF" w:rsidP="006553D0">
            <w:pPr>
              <w:pStyle w:val="Corpsdetexte"/>
              <w:autoSpaceDE/>
              <w:rPr>
                <w:iCs/>
                <w:color w:val="000000" w:themeColor="text1"/>
              </w:rPr>
            </w:pPr>
          </w:p>
          <w:p w14:paraId="052E59B7" w14:textId="77777777" w:rsidR="00C149F1" w:rsidRDefault="00C149F1" w:rsidP="006553D0">
            <w:pPr>
              <w:pStyle w:val="Corpsdetexte"/>
              <w:autoSpaceDE/>
              <w:rPr>
                <w:i/>
                <w:iCs/>
                <w:color w:val="000000" w:themeColor="text1"/>
                <w:szCs w:val="24"/>
              </w:rPr>
            </w:pPr>
          </w:p>
          <w:p w14:paraId="607FF509" w14:textId="0FE2A706" w:rsidR="003A1721" w:rsidRPr="0011542B" w:rsidRDefault="003A1721" w:rsidP="006553D0">
            <w:pPr>
              <w:pStyle w:val="Corpsdetexte"/>
              <w:autoSpaceDE/>
              <w:rPr>
                <w:i/>
                <w:iCs/>
                <w:color w:val="000000" w:themeColor="text1"/>
              </w:rPr>
            </w:pPr>
            <w:r w:rsidRPr="0011542B">
              <w:rPr>
                <w:i/>
                <w:iCs/>
                <w:color w:val="000000" w:themeColor="text1"/>
                <w:szCs w:val="24"/>
              </w:rPr>
              <w:t>Qu’est-ce que j’ai appris ?</w:t>
            </w:r>
          </w:p>
        </w:tc>
        <w:tc>
          <w:tcPr>
            <w:tcW w:w="2604" w:type="dxa"/>
            <w:tcBorders>
              <w:top w:val="single" w:sz="4" w:space="0" w:color="000000"/>
              <w:left w:val="single" w:sz="4" w:space="0" w:color="000000"/>
              <w:bottom w:val="single" w:sz="4" w:space="0" w:color="000000"/>
              <w:right w:val="single" w:sz="4" w:space="0" w:color="000000"/>
            </w:tcBorders>
          </w:tcPr>
          <w:p w14:paraId="313DCBEA" w14:textId="77777777" w:rsidR="008C51AF" w:rsidRPr="0011542B" w:rsidRDefault="008C51AF" w:rsidP="008E3B87">
            <w:pPr>
              <w:spacing w:line="240" w:lineRule="auto"/>
              <w:rPr>
                <w:color w:val="000000" w:themeColor="text1"/>
              </w:rPr>
            </w:pPr>
          </w:p>
          <w:p w14:paraId="67A22E37" w14:textId="7813F8D4" w:rsidR="008C51AF" w:rsidRPr="0011542B" w:rsidRDefault="008C51AF" w:rsidP="008C51AF">
            <w:pPr>
              <w:spacing w:line="240" w:lineRule="auto"/>
              <w:jc w:val="center"/>
              <w:rPr>
                <w:color w:val="000000" w:themeColor="text1"/>
              </w:rPr>
            </w:pPr>
            <w:r w:rsidRPr="0011542B">
              <w:rPr>
                <w:color w:val="000000" w:themeColor="text1"/>
              </w:rPr>
              <w:t>Bilan de la session</w:t>
            </w:r>
          </w:p>
          <w:p w14:paraId="0CB96A76" w14:textId="3A244B7C" w:rsidR="003077FB" w:rsidRPr="0011542B" w:rsidRDefault="003077FB" w:rsidP="008C51AF">
            <w:pPr>
              <w:spacing w:line="240" w:lineRule="auto"/>
              <w:jc w:val="center"/>
              <w:rPr>
                <w:color w:val="000000" w:themeColor="text1"/>
              </w:rPr>
            </w:pPr>
            <w:r w:rsidRPr="0011542B">
              <w:rPr>
                <w:color w:val="000000" w:themeColor="text1"/>
              </w:rPr>
              <w:t>Fin à 15h</w:t>
            </w:r>
          </w:p>
          <w:p w14:paraId="2238CBC1" w14:textId="77777777" w:rsidR="007959F6" w:rsidRPr="0011542B" w:rsidRDefault="007959F6">
            <w:pPr>
              <w:spacing w:line="240" w:lineRule="auto"/>
              <w:jc w:val="center"/>
              <w:rPr>
                <w:color w:val="000000" w:themeColor="text1"/>
              </w:rPr>
            </w:pPr>
          </w:p>
          <w:p w14:paraId="20F5B47B" w14:textId="4BE7BC2C" w:rsidR="00965E01" w:rsidRPr="0011542B" w:rsidRDefault="00965E01" w:rsidP="00E772F8">
            <w:pPr>
              <w:pStyle w:val="Corpsdetexte"/>
              <w:autoSpaceDE/>
              <w:rPr>
                <w:color w:val="000000" w:themeColor="text1"/>
              </w:rPr>
            </w:pPr>
          </w:p>
        </w:tc>
      </w:tr>
    </w:tbl>
    <w:p w14:paraId="0D3A2E30" w14:textId="77777777" w:rsidR="00903F6A" w:rsidRPr="00FE093A" w:rsidRDefault="00903F6A" w:rsidP="008E3B87">
      <w:pPr>
        <w:spacing w:line="240" w:lineRule="auto"/>
        <w:rPr>
          <w:color w:val="FF0000"/>
        </w:rPr>
        <w:sectPr w:rsidR="00903F6A" w:rsidRPr="00FE093A" w:rsidSect="00210EDF">
          <w:pgSz w:w="16838" w:h="11906" w:orient="landscape"/>
          <w:pgMar w:top="567" w:right="1134" w:bottom="1134" w:left="1134" w:header="720" w:footer="720" w:gutter="0"/>
          <w:cols w:space="720"/>
          <w:docGrid w:linePitch="600" w:charSpace="32768"/>
        </w:sectPr>
      </w:pPr>
    </w:p>
    <w:p w14:paraId="44B4CA4D" w14:textId="77777777" w:rsidR="000F18A0" w:rsidRPr="009C51A9" w:rsidRDefault="000F18A0" w:rsidP="000F18A0">
      <w:pPr>
        <w:autoSpaceDN w:val="0"/>
        <w:spacing w:after="120" w:line="240" w:lineRule="auto"/>
        <w:textAlignment w:val="baseline"/>
        <w:rPr>
          <w:rFonts w:ascii="Calibri" w:eastAsia="Arial Unicode MS" w:hAnsi="Calibri" w:cs="Calibri"/>
          <w:b/>
          <w:bCs/>
          <w:color w:val="000000" w:themeColor="text1"/>
          <w:kern w:val="3"/>
          <w:szCs w:val="24"/>
          <w:u w:val="single"/>
          <w:lang w:eastAsia="fr-FR"/>
        </w:rPr>
      </w:pPr>
      <w:r w:rsidRPr="009C51A9">
        <w:rPr>
          <w:rFonts w:ascii="Calibri" w:eastAsia="Arial Unicode MS" w:hAnsi="Calibri" w:cs="Calibri"/>
          <w:b/>
          <w:bCs/>
          <w:color w:val="000000" w:themeColor="text1"/>
          <w:kern w:val="3"/>
          <w:szCs w:val="24"/>
          <w:u w:val="single"/>
          <w:lang w:eastAsia="fr-FR"/>
        </w:rPr>
        <w:lastRenderedPageBreak/>
        <w:t>PUBLIC</w:t>
      </w:r>
      <w:r w:rsidRPr="009C51A9">
        <w:rPr>
          <w:rFonts w:ascii="Calibri" w:eastAsia="Arial Unicode MS" w:hAnsi="Calibri" w:cs="Calibri"/>
          <w:b/>
          <w:bCs/>
          <w:color w:val="000000" w:themeColor="text1"/>
          <w:kern w:val="3"/>
          <w:szCs w:val="24"/>
          <w:lang w:eastAsia="fr-FR"/>
        </w:rPr>
        <w:t> :</w:t>
      </w:r>
    </w:p>
    <w:p w14:paraId="66C1C702" w14:textId="51E17F39" w:rsidR="000F18A0" w:rsidRPr="009C51A9" w:rsidRDefault="000F18A0" w:rsidP="000F18A0">
      <w:pPr>
        <w:autoSpaceDN w:val="0"/>
        <w:spacing w:after="120"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Cette formation s’adresse aux syndicalistes chargés des thèmes « Transition écologique » et/ou « Développement durable/RSE » des fédérations, URI et Unions. Il n’est pas impératif d’avoir déjà suivi les stages « Transition écologique et Développement durable » niveau 1 et niveau 2 organisés en 2023 et 2024.</w:t>
      </w:r>
    </w:p>
    <w:p w14:paraId="32FC8C2B" w14:textId="77777777" w:rsidR="000F18A0" w:rsidRPr="009C51A9" w:rsidRDefault="000F18A0" w:rsidP="000F18A0">
      <w:pPr>
        <w:autoSpaceDN w:val="0"/>
        <w:spacing w:after="120" w:line="240" w:lineRule="auto"/>
        <w:textAlignment w:val="baseline"/>
        <w:rPr>
          <w:rFonts w:ascii="Calibri" w:eastAsia="Arial Unicode MS" w:hAnsi="Calibri" w:cs="Calibri"/>
          <w:color w:val="000000" w:themeColor="text1"/>
          <w:kern w:val="3"/>
          <w:szCs w:val="24"/>
          <w:lang w:eastAsia="fr-FR"/>
        </w:rPr>
      </w:pPr>
    </w:p>
    <w:p w14:paraId="1D9A0B70" w14:textId="77777777" w:rsidR="000F18A0" w:rsidRPr="009C51A9" w:rsidRDefault="000F18A0" w:rsidP="000F18A0">
      <w:pPr>
        <w:autoSpaceDN w:val="0"/>
        <w:spacing w:after="120" w:line="240" w:lineRule="auto"/>
        <w:textAlignment w:val="baseline"/>
        <w:rPr>
          <w:rFonts w:ascii="Calibri" w:eastAsia="Arial Unicode MS" w:hAnsi="Calibri" w:cs="Calibri"/>
          <w:b/>
          <w:bCs/>
          <w:color w:val="000000" w:themeColor="text1"/>
          <w:kern w:val="3"/>
          <w:szCs w:val="24"/>
          <w:u w:val="single"/>
          <w:lang w:eastAsia="fr-FR"/>
        </w:rPr>
      </w:pPr>
      <w:r w:rsidRPr="009C51A9">
        <w:rPr>
          <w:rFonts w:ascii="Calibri" w:eastAsia="Arial Unicode MS" w:hAnsi="Calibri" w:cs="Calibri"/>
          <w:b/>
          <w:bCs/>
          <w:color w:val="000000" w:themeColor="text1"/>
          <w:kern w:val="3"/>
          <w:szCs w:val="24"/>
          <w:u w:val="single"/>
          <w:lang w:eastAsia="fr-FR"/>
        </w:rPr>
        <w:t>OBJECTIFS</w:t>
      </w:r>
      <w:r w:rsidRPr="009C51A9">
        <w:rPr>
          <w:rFonts w:ascii="Calibri" w:eastAsia="Arial Unicode MS" w:hAnsi="Calibri" w:cs="Calibri"/>
          <w:b/>
          <w:bCs/>
          <w:color w:val="000000" w:themeColor="text1"/>
          <w:kern w:val="3"/>
          <w:szCs w:val="24"/>
          <w:lang w:eastAsia="fr-FR"/>
        </w:rPr>
        <w:t> :</w:t>
      </w:r>
    </w:p>
    <w:p w14:paraId="39B59BE8"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Affermir ses connaissances sur les notions et concepts liés au développement durable et à la transition écologique juste ;</w:t>
      </w:r>
    </w:p>
    <w:p w14:paraId="072AF36B"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Comprendre comment mobiliser sur ces enjeux en entreprise ;</w:t>
      </w:r>
    </w:p>
    <w:p w14:paraId="15C90513"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Identifier les leviers des partenaires sociaux en droit du travail et en droit commercial ;</w:t>
      </w:r>
    </w:p>
    <w:p w14:paraId="5BD45C07"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Analyser les impacts économiques et financiers de la transition ;</w:t>
      </w:r>
    </w:p>
    <w:p w14:paraId="7CDB663C"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Appréhender la transition écologique comme nouvel objet de dialogue social (cadre législatif et réglementaire français et européen, innovation sociale)</w:t>
      </w:r>
    </w:p>
    <w:p w14:paraId="07EE0901" w14:textId="77777777" w:rsidR="000F18A0" w:rsidRPr="009C51A9" w:rsidRDefault="000F18A0" w:rsidP="000F18A0">
      <w:pPr>
        <w:numPr>
          <w:ilvl w:val="0"/>
          <w:numId w:val="2"/>
        </w:numPr>
        <w:autoSpaceDN w:val="0"/>
        <w:spacing w:line="240" w:lineRule="auto"/>
        <w:textAlignment w:val="baseline"/>
        <w:rPr>
          <w:rFonts w:ascii="Calibri" w:eastAsia="Arial Unicode MS" w:hAnsi="Calibri" w:cs="Calibri"/>
          <w:color w:val="000000" w:themeColor="text1"/>
          <w:kern w:val="3"/>
          <w:szCs w:val="24"/>
          <w:lang w:eastAsia="fr-FR"/>
        </w:rPr>
      </w:pPr>
      <w:r w:rsidRPr="009C51A9">
        <w:rPr>
          <w:rFonts w:ascii="Calibri" w:eastAsia="Arial Unicode MS" w:hAnsi="Calibri" w:cs="Calibri"/>
          <w:color w:val="000000" w:themeColor="text1"/>
          <w:kern w:val="3"/>
          <w:szCs w:val="24"/>
          <w:lang w:eastAsia="fr-FR"/>
        </w:rPr>
        <w:t>Mettre en œuvre une stratégie « transition écologique » dans sa structure (FD, URI, Union)</w:t>
      </w:r>
    </w:p>
    <w:p w14:paraId="51DC32EB" w14:textId="77777777" w:rsidR="000F18A0" w:rsidRPr="009C51A9" w:rsidRDefault="000F18A0" w:rsidP="000F18A0">
      <w:pPr>
        <w:autoSpaceDN w:val="0"/>
        <w:spacing w:line="240" w:lineRule="auto"/>
        <w:textAlignment w:val="baseline"/>
        <w:rPr>
          <w:rFonts w:ascii="Calibri" w:eastAsia="Arial Unicode MS" w:hAnsi="Calibri" w:cs="Calibri"/>
          <w:color w:val="000000" w:themeColor="text1"/>
          <w:kern w:val="3"/>
          <w:szCs w:val="24"/>
          <w:lang w:eastAsia="fr-FR"/>
        </w:rPr>
      </w:pPr>
    </w:p>
    <w:p w14:paraId="079A4D1F" w14:textId="77777777" w:rsidR="000F18A0" w:rsidRPr="009C51A9" w:rsidRDefault="000F18A0" w:rsidP="000F18A0">
      <w:pPr>
        <w:autoSpaceDN w:val="0"/>
        <w:spacing w:line="240" w:lineRule="auto"/>
        <w:textAlignment w:val="baseline"/>
        <w:rPr>
          <w:rFonts w:ascii="Calibri" w:eastAsia="Arial Unicode MS" w:hAnsi="Calibri" w:cs="Calibri"/>
          <w:color w:val="000000" w:themeColor="text1"/>
          <w:kern w:val="3"/>
          <w:szCs w:val="24"/>
          <w:lang w:eastAsia="fr-FR"/>
        </w:rPr>
      </w:pPr>
    </w:p>
    <w:p w14:paraId="5AAAC424" w14:textId="77777777" w:rsidR="000F18A0" w:rsidRPr="009C51A9" w:rsidRDefault="000F18A0" w:rsidP="000F18A0">
      <w:pPr>
        <w:autoSpaceDN w:val="0"/>
        <w:spacing w:line="240" w:lineRule="auto"/>
        <w:textAlignment w:val="baseline"/>
        <w:rPr>
          <w:rFonts w:ascii="Calibri" w:eastAsia="Arial Unicode MS" w:hAnsi="Calibri" w:cs="Calibri"/>
          <w:color w:val="000000" w:themeColor="text1"/>
          <w:kern w:val="3"/>
          <w:szCs w:val="24"/>
          <w:lang w:eastAsia="fr-FR"/>
        </w:rPr>
      </w:pPr>
    </w:p>
    <w:p w14:paraId="24FA70FA" w14:textId="77777777" w:rsidR="000F18A0" w:rsidRPr="009C51A9" w:rsidRDefault="000F18A0" w:rsidP="000F18A0">
      <w:pPr>
        <w:widowControl w:val="0"/>
        <w:autoSpaceDN w:val="0"/>
        <w:spacing w:after="120" w:line="240" w:lineRule="auto"/>
        <w:textAlignment w:val="baseline"/>
        <w:rPr>
          <w:rFonts w:ascii="Calibri" w:eastAsia="Arial Unicode MS" w:hAnsi="Calibri" w:cs="Calibri"/>
          <w:b/>
          <w:bCs/>
          <w:color w:val="000000" w:themeColor="text1"/>
          <w:kern w:val="3"/>
          <w:szCs w:val="24"/>
          <w:u w:val="single"/>
          <w:lang w:eastAsia="fr-FR"/>
        </w:rPr>
      </w:pPr>
      <w:r w:rsidRPr="009C51A9">
        <w:rPr>
          <w:rFonts w:ascii="Calibri" w:eastAsia="Arial Unicode MS" w:hAnsi="Calibri" w:cs="Calibri"/>
          <w:b/>
          <w:bCs/>
          <w:color w:val="000000" w:themeColor="text1"/>
          <w:kern w:val="3"/>
          <w:szCs w:val="24"/>
          <w:u w:val="single"/>
          <w:lang w:eastAsia="fr-FR"/>
        </w:rPr>
        <w:t>PEDAGOGIE</w:t>
      </w:r>
      <w:r w:rsidRPr="009C51A9">
        <w:rPr>
          <w:rFonts w:ascii="Calibri" w:eastAsia="Arial Unicode MS" w:hAnsi="Calibri" w:cs="Calibri"/>
          <w:b/>
          <w:bCs/>
          <w:color w:val="000000" w:themeColor="text1"/>
          <w:kern w:val="3"/>
          <w:szCs w:val="24"/>
          <w:lang w:eastAsia="fr-FR"/>
        </w:rPr>
        <w:t> :</w:t>
      </w:r>
    </w:p>
    <w:p w14:paraId="36CCE4A3" w14:textId="77777777" w:rsidR="000F18A0" w:rsidRPr="009C51A9" w:rsidRDefault="000F18A0" w:rsidP="000F18A0">
      <w:pPr>
        <w:autoSpaceDN w:val="0"/>
        <w:spacing w:after="120" w:line="240" w:lineRule="auto"/>
        <w:textAlignment w:val="baseline"/>
        <w:rPr>
          <w:rFonts w:ascii="Calibri" w:hAnsi="Calibri" w:cs="Calibri"/>
          <w:color w:val="000000" w:themeColor="text1"/>
          <w:szCs w:val="24"/>
        </w:rPr>
      </w:pPr>
      <w:r w:rsidRPr="009C51A9">
        <w:rPr>
          <w:rFonts w:ascii="Calibri" w:hAnsi="Calibri" w:cs="Calibri"/>
          <w:color w:val="000000" w:themeColor="text1"/>
          <w:szCs w:val="24"/>
        </w:rPr>
        <w:t>Des interventions d’universitaires et d’experts. Ces séances sont organisées de sorte à favoriser l’interaction avec les stagiaires. Selon les sessions, des séances de travail de groupe pourront être organisées et animées par les enseignants afin de favoriser l’interconnaissance et l’échange d’expériences entre stagiaires ainsi que l’appropriation des connaissances acquises.</w:t>
      </w:r>
    </w:p>
    <w:p w14:paraId="6D6C156F" w14:textId="77777777" w:rsidR="000F18A0" w:rsidRPr="009C51A9" w:rsidRDefault="000F18A0" w:rsidP="000F18A0">
      <w:pPr>
        <w:autoSpaceDN w:val="0"/>
        <w:spacing w:after="120" w:line="240" w:lineRule="auto"/>
        <w:textAlignment w:val="baseline"/>
        <w:rPr>
          <w:rFonts w:ascii="Calibri" w:hAnsi="Calibri" w:cs="Calibri"/>
          <w:color w:val="000000" w:themeColor="text1"/>
          <w:szCs w:val="24"/>
        </w:rPr>
      </w:pPr>
      <w:r w:rsidRPr="009C51A9">
        <w:rPr>
          <w:rFonts w:ascii="Calibri" w:hAnsi="Calibri" w:cs="Calibri"/>
          <w:color w:val="000000" w:themeColor="text1"/>
          <w:szCs w:val="24"/>
        </w:rPr>
        <w:t>L’ensemble des interventions donnera lieu à une restitution par les stagiaires. Le support pédagogique réalisé donnera lieu à discussion.</w:t>
      </w:r>
    </w:p>
    <w:p w14:paraId="667F2375" w14:textId="77777777" w:rsidR="000F18A0" w:rsidRPr="009C51A9" w:rsidRDefault="000F18A0" w:rsidP="000F18A0">
      <w:pPr>
        <w:autoSpaceDN w:val="0"/>
        <w:spacing w:after="120" w:line="240" w:lineRule="auto"/>
        <w:textAlignment w:val="baseline"/>
        <w:rPr>
          <w:rFonts w:ascii="Calibri" w:hAnsi="Calibri" w:cs="Calibri"/>
          <w:color w:val="000000" w:themeColor="text1"/>
          <w:szCs w:val="24"/>
        </w:rPr>
      </w:pPr>
    </w:p>
    <w:p w14:paraId="36801B24" w14:textId="77777777" w:rsidR="000F18A0" w:rsidRPr="009C51A9" w:rsidRDefault="000F18A0" w:rsidP="000F18A0">
      <w:pPr>
        <w:autoSpaceDN w:val="0"/>
        <w:spacing w:line="240" w:lineRule="auto"/>
        <w:textAlignment w:val="baseline"/>
        <w:rPr>
          <w:rFonts w:asciiTheme="minorHAnsi" w:hAnsiTheme="minorHAnsi" w:cstheme="minorHAnsi"/>
          <w:color w:val="000000" w:themeColor="text1"/>
          <w:sz w:val="28"/>
          <w:szCs w:val="28"/>
        </w:rPr>
      </w:pPr>
    </w:p>
    <w:p w14:paraId="6B9E1389" w14:textId="77777777" w:rsidR="000F18A0" w:rsidRPr="009C51A9" w:rsidRDefault="000F18A0" w:rsidP="000F18A0">
      <w:pPr>
        <w:autoSpaceDN w:val="0"/>
        <w:spacing w:line="240" w:lineRule="auto"/>
        <w:textAlignment w:val="baseline"/>
        <w:rPr>
          <w:rFonts w:asciiTheme="minorHAnsi" w:hAnsiTheme="minorHAnsi" w:cstheme="minorHAnsi"/>
          <w:b/>
          <w:color w:val="000000" w:themeColor="text1"/>
          <w:szCs w:val="24"/>
        </w:rPr>
      </w:pPr>
      <w:r w:rsidRPr="009C51A9">
        <w:rPr>
          <w:rFonts w:asciiTheme="minorHAnsi" w:hAnsiTheme="minorHAnsi" w:cstheme="minorHAnsi"/>
          <w:b/>
          <w:caps/>
          <w:color w:val="000000" w:themeColor="text1"/>
          <w:szCs w:val="24"/>
          <w:u w:val="single"/>
        </w:rPr>
        <w:t>Les intervenant(e)s</w:t>
      </w:r>
      <w:r w:rsidRPr="009C51A9">
        <w:rPr>
          <w:rFonts w:asciiTheme="minorHAnsi" w:hAnsiTheme="minorHAnsi" w:cstheme="minorHAnsi"/>
          <w:b/>
          <w:color w:val="000000" w:themeColor="text1"/>
          <w:szCs w:val="24"/>
        </w:rPr>
        <w:t> :</w:t>
      </w:r>
    </w:p>
    <w:p w14:paraId="41CCF639" w14:textId="6F0EC3BE" w:rsidR="00400A47" w:rsidRPr="009C51A9" w:rsidRDefault="00400A47" w:rsidP="00723D46">
      <w:pPr>
        <w:tabs>
          <w:tab w:val="left" w:pos="2205"/>
        </w:tabs>
        <w:spacing w:line="240" w:lineRule="auto"/>
        <w:rPr>
          <w:color w:val="000000" w:themeColor="text1"/>
        </w:rPr>
      </w:pPr>
    </w:p>
    <w:p w14:paraId="176D972C" w14:textId="3DCB0A6C" w:rsidR="00AC193F" w:rsidRDefault="00AC193F" w:rsidP="00C56AD5">
      <w:pPr>
        <w:autoSpaceDN w:val="0"/>
        <w:spacing w:line="240" w:lineRule="auto"/>
        <w:textAlignment w:val="baseline"/>
        <w:rPr>
          <w:rFonts w:ascii="Calibri" w:hAnsi="Calibri" w:cs="Calibri"/>
          <w:color w:val="000000" w:themeColor="text1"/>
          <w:szCs w:val="24"/>
        </w:rPr>
      </w:pPr>
      <w:r w:rsidRPr="00AC193F">
        <w:rPr>
          <w:rFonts w:ascii="Calibri" w:hAnsi="Calibri" w:cs="Calibri"/>
          <w:b/>
          <w:bCs/>
          <w:color w:val="000000" w:themeColor="text1"/>
          <w:szCs w:val="24"/>
        </w:rPr>
        <w:t>Thomas Amossé</w:t>
      </w:r>
      <w:r w:rsidRPr="00AC193F">
        <w:rPr>
          <w:rFonts w:ascii="Calibri" w:hAnsi="Calibri" w:cs="Calibri"/>
          <w:b/>
          <w:color w:val="000000" w:themeColor="text1"/>
          <w:szCs w:val="24"/>
        </w:rPr>
        <w:t xml:space="preserve"> </w:t>
      </w:r>
      <w:r w:rsidRPr="00AC193F">
        <w:rPr>
          <w:rFonts w:ascii="Calibri" w:hAnsi="Calibri" w:cs="Calibri"/>
          <w:color w:val="000000" w:themeColor="text1"/>
          <w:szCs w:val="24"/>
        </w:rPr>
        <w:t>est sociologue et statisticien, administrateur de l’Insee au Cnam, membre du</w:t>
      </w:r>
      <w:r>
        <w:rPr>
          <w:rFonts w:ascii="Calibri" w:hAnsi="Calibri" w:cs="Calibri"/>
          <w:color w:val="000000" w:themeColor="text1"/>
          <w:szCs w:val="24"/>
        </w:rPr>
        <w:t xml:space="preserve"> laboratoire LISE </w:t>
      </w:r>
      <w:r w:rsidRPr="00AC193F">
        <w:rPr>
          <w:rFonts w:ascii="Calibri" w:hAnsi="Calibri" w:cs="Calibri"/>
          <w:color w:val="000000" w:themeColor="text1"/>
          <w:szCs w:val="24"/>
        </w:rPr>
        <w:t>et affilié au</w:t>
      </w:r>
      <w:r>
        <w:rPr>
          <w:rFonts w:ascii="Calibri" w:hAnsi="Calibri" w:cs="Calibri"/>
          <w:color w:val="000000" w:themeColor="text1"/>
          <w:szCs w:val="24"/>
        </w:rPr>
        <w:t xml:space="preserve"> CEET (</w:t>
      </w:r>
      <w:r w:rsidRPr="00AC193F">
        <w:rPr>
          <w:rFonts w:ascii="Calibri" w:hAnsi="Calibri" w:cs="Calibri"/>
          <w:color w:val="000000" w:themeColor="text1"/>
          <w:szCs w:val="24"/>
        </w:rPr>
        <w:t>Centre d'</w:t>
      </w:r>
      <w:r>
        <w:rPr>
          <w:rFonts w:ascii="Calibri" w:hAnsi="Calibri" w:cs="Calibri"/>
          <w:color w:val="000000" w:themeColor="text1"/>
          <w:szCs w:val="24"/>
        </w:rPr>
        <w:t>E</w:t>
      </w:r>
      <w:r w:rsidRPr="00AC193F">
        <w:rPr>
          <w:rFonts w:ascii="Calibri" w:hAnsi="Calibri" w:cs="Calibri"/>
          <w:color w:val="000000" w:themeColor="text1"/>
          <w:szCs w:val="24"/>
        </w:rPr>
        <w:t>tudes de l'</w:t>
      </w:r>
      <w:r>
        <w:rPr>
          <w:rFonts w:ascii="Calibri" w:hAnsi="Calibri" w:cs="Calibri"/>
          <w:color w:val="000000" w:themeColor="text1"/>
          <w:szCs w:val="24"/>
        </w:rPr>
        <w:t>E</w:t>
      </w:r>
      <w:r w:rsidRPr="00AC193F">
        <w:rPr>
          <w:rFonts w:ascii="Calibri" w:hAnsi="Calibri" w:cs="Calibri"/>
          <w:color w:val="000000" w:themeColor="text1"/>
          <w:szCs w:val="24"/>
        </w:rPr>
        <w:t xml:space="preserve">mploi et du </w:t>
      </w:r>
      <w:r>
        <w:rPr>
          <w:rFonts w:ascii="Calibri" w:hAnsi="Calibri" w:cs="Calibri"/>
          <w:color w:val="000000" w:themeColor="text1"/>
          <w:szCs w:val="24"/>
        </w:rPr>
        <w:t>T</w:t>
      </w:r>
      <w:r w:rsidRPr="00AC193F">
        <w:rPr>
          <w:rFonts w:ascii="Calibri" w:hAnsi="Calibri" w:cs="Calibri"/>
          <w:color w:val="000000" w:themeColor="text1"/>
          <w:szCs w:val="24"/>
        </w:rPr>
        <w:t>ravail</w:t>
      </w:r>
      <w:r>
        <w:rPr>
          <w:rFonts w:ascii="Calibri" w:hAnsi="Calibri" w:cs="Calibri"/>
          <w:color w:val="000000" w:themeColor="text1"/>
          <w:szCs w:val="24"/>
        </w:rPr>
        <w:t>)</w:t>
      </w:r>
      <w:r w:rsidR="00C56AD5">
        <w:rPr>
          <w:rFonts w:ascii="Calibri" w:hAnsi="Calibri" w:cs="Calibri"/>
          <w:color w:val="000000" w:themeColor="text1"/>
          <w:szCs w:val="24"/>
        </w:rPr>
        <w:t>. Il est par ailleurs m</w:t>
      </w:r>
      <w:r w:rsidR="00C56AD5" w:rsidRPr="00C56AD5">
        <w:rPr>
          <w:rFonts w:ascii="Calibri" w:hAnsi="Calibri" w:cs="Calibri"/>
          <w:color w:val="000000" w:themeColor="text1"/>
          <w:szCs w:val="24"/>
        </w:rPr>
        <w:t>embre du Conseil d’orientation de l’emploi.</w:t>
      </w:r>
      <w:r w:rsidR="00C56AD5">
        <w:rPr>
          <w:rFonts w:ascii="Calibri" w:hAnsi="Calibri" w:cs="Calibri"/>
          <w:color w:val="000000" w:themeColor="text1"/>
          <w:szCs w:val="24"/>
        </w:rPr>
        <w:t xml:space="preserve"> Thomas Amossé a notamment contribué aux ouvrages collectifs </w:t>
      </w:r>
      <w:r w:rsidR="00C56AD5" w:rsidRPr="00C56AD5">
        <w:rPr>
          <w:rFonts w:ascii="Calibri" w:hAnsi="Calibri" w:cs="Calibri"/>
          <w:i/>
          <w:color w:val="000000" w:themeColor="text1"/>
          <w:szCs w:val="24"/>
        </w:rPr>
        <w:t>Être comme tout le monde. Employées et ouvriers dans la France contemporaine</w:t>
      </w:r>
      <w:r w:rsidR="00C56AD5" w:rsidRPr="00C56AD5">
        <w:rPr>
          <w:rFonts w:ascii="Calibri" w:hAnsi="Calibri" w:cs="Calibri"/>
          <w:color w:val="000000" w:themeColor="text1"/>
          <w:szCs w:val="24"/>
        </w:rPr>
        <w:t xml:space="preserve">, </w:t>
      </w:r>
      <w:r w:rsidR="00C56AD5">
        <w:rPr>
          <w:rFonts w:ascii="Calibri" w:hAnsi="Calibri" w:cs="Calibri"/>
          <w:color w:val="000000" w:themeColor="text1"/>
          <w:szCs w:val="24"/>
        </w:rPr>
        <w:t xml:space="preserve">publié en 2020 aux éditions </w:t>
      </w:r>
      <w:r w:rsidR="00C56AD5" w:rsidRPr="00C56AD5">
        <w:rPr>
          <w:rFonts w:ascii="Calibri" w:hAnsi="Calibri" w:cs="Calibri"/>
          <w:color w:val="000000" w:themeColor="text1"/>
          <w:szCs w:val="24"/>
        </w:rPr>
        <w:t>Raison d’agir</w:t>
      </w:r>
      <w:r w:rsidR="00C56AD5">
        <w:rPr>
          <w:rFonts w:ascii="Calibri" w:hAnsi="Calibri" w:cs="Calibri"/>
          <w:color w:val="000000" w:themeColor="text1"/>
          <w:szCs w:val="24"/>
        </w:rPr>
        <w:t xml:space="preserve"> et </w:t>
      </w:r>
      <w:r w:rsidR="00C56AD5" w:rsidRPr="00C56AD5">
        <w:rPr>
          <w:rFonts w:ascii="Calibri" w:hAnsi="Calibri" w:cs="Calibri"/>
          <w:i/>
          <w:color w:val="000000" w:themeColor="text1"/>
          <w:szCs w:val="24"/>
        </w:rPr>
        <w:t>Que sait-on du travail</w:t>
      </w:r>
      <w:r w:rsidR="00C56AD5">
        <w:rPr>
          <w:rFonts w:ascii="Calibri" w:hAnsi="Calibri" w:cs="Calibri"/>
          <w:i/>
          <w:color w:val="000000" w:themeColor="text1"/>
          <w:szCs w:val="24"/>
        </w:rPr>
        <w:t xml:space="preserve"> ? </w:t>
      </w:r>
      <w:r w:rsidR="00C56AD5">
        <w:rPr>
          <w:rFonts w:ascii="Calibri" w:hAnsi="Calibri" w:cs="Calibri"/>
          <w:color w:val="000000" w:themeColor="text1"/>
          <w:szCs w:val="24"/>
        </w:rPr>
        <w:t>publié en 2023.</w:t>
      </w:r>
    </w:p>
    <w:p w14:paraId="315BAB60" w14:textId="77777777" w:rsidR="00C56AD5" w:rsidRDefault="00C56AD5" w:rsidP="00C56AD5">
      <w:pPr>
        <w:autoSpaceDN w:val="0"/>
        <w:spacing w:line="240" w:lineRule="auto"/>
        <w:textAlignment w:val="baseline"/>
        <w:rPr>
          <w:rFonts w:ascii="Calibri" w:hAnsi="Calibri" w:cs="Calibri"/>
          <w:color w:val="000000" w:themeColor="text1"/>
          <w:szCs w:val="24"/>
        </w:rPr>
      </w:pPr>
    </w:p>
    <w:p w14:paraId="776D7915" w14:textId="77777777" w:rsidR="00C56AD5" w:rsidRDefault="00C56AD5" w:rsidP="00C56AD5">
      <w:pPr>
        <w:tabs>
          <w:tab w:val="left" w:pos="2205"/>
        </w:tabs>
        <w:spacing w:line="240" w:lineRule="auto"/>
        <w:rPr>
          <w:rFonts w:ascii="Calibri" w:hAnsi="Calibri" w:cs="Calibri"/>
          <w:bCs/>
          <w:color w:val="000000" w:themeColor="text1"/>
          <w:szCs w:val="24"/>
        </w:rPr>
      </w:pPr>
      <w:r w:rsidRPr="00CA4722">
        <w:rPr>
          <w:rFonts w:ascii="Calibri" w:hAnsi="Calibri" w:cs="Calibri"/>
          <w:b/>
          <w:color w:val="000000" w:themeColor="text1"/>
          <w:szCs w:val="24"/>
        </w:rPr>
        <w:t>Henri Bastos</w:t>
      </w:r>
      <w:r w:rsidRPr="00CA4722">
        <w:rPr>
          <w:rFonts w:ascii="Calibri" w:hAnsi="Calibri" w:cs="Calibri"/>
          <w:bCs/>
          <w:color w:val="000000" w:themeColor="text1"/>
          <w:szCs w:val="24"/>
        </w:rPr>
        <w:t xml:space="preserve"> est Directeur Scientifique Santé Travail à l’Agence nationale de sécurité sanitaire. À ce titre, il supervise et coordonne les différents travaux de l’agence sur cette thématique, pilote les actions de l’Anses dans le cadre des différents Plans Santé au Travail successifs et représente l’agence dans les instances nationales du dialogue social. En tant que titulaire d'un doctorat en radiobiologie, d’un Master en Droit Social et des relations de travail et d’un DU en Ergonomie, il aborde les questions de Santé au Travail dans une perspective pluridisciplinaire.</w:t>
      </w:r>
    </w:p>
    <w:p w14:paraId="194B439C" w14:textId="77777777" w:rsidR="00C56AD5" w:rsidRDefault="00C56AD5" w:rsidP="00C56AD5">
      <w:pPr>
        <w:autoSpaceDN w:val="0"/>
        <w:spacing w:line="240" w:lineRule="auto"/>
        <w:textAlignment w:val="baseline"/>
        <w:rPr>
          <w:rFonts w:ascii="Calibri" w:hAnsi="Calibri" w:cs="Calibri"/>
          <w:color w:val="000000" w:themeColor="text1"/>
          <w:szCs w:val="24"/>
        </w:rPr>
      </w:pPr>
    </w:p>
    <w:p w14:paraId="3C786A6C" w14:textId="452E2C7D" w:rsidR="00BC3DE1" w:rsidRPr="009C51A9" w:rsidRDefault="00BC3DE1" w:rsidP="00BC3DE1">
      <w:pPr>
        <w:autoSpaceDN w:val="0"/>
        <w:spacing w:line="240" w:lineRule="auto"/>
        <w:textAlignment w:val="baseline"/>
        <w:rPr>
          <w:rFonts w:ascii="Calibri" w:hAnsi="Calibri" w:cs="Calibri"/>
          <w:color w:val="000000" w:themeColor="text1"/>
          <w:szCs w:val="24"/>
        </w:rPr>
      </w:pPr>
      <w:r w:rsidRPr="009C51A9">
        <w:rPr>
          <w:rFonts w:ascii="Calibri" w:hAnsi="Calibri" w:cs="Calibri"/>
          <w:b/>
          <w:color w:val="000000" w:themeColor="text1"/>
          <w:szCs w:val="24"/>
        </w:rPr>
        <w:lastRenderedPageBreak/>
        <w:t xml:space="preserve">Arnaud Casado </w:t>
      </w:r>
      <w:r w:rsidRPr="009C51A9">
        <w:rPr>
          <w:rFonts w:ascii="Calibri" w:hAnsi="Calibri" w:cs="Calibri"/>
          <w:color w:val="000000" w:themeColor="text1"/>
          <w:szCs w:val="24"/>
        </w:rPr>
        <w:t xml:space="preserve">est juriste, </w:t>
      </w:r>
      <w:r w:rsidR="00EF3924" w:rsidRPr="009C51A9">
        <w:rPr>
          <w:rFonts w:ascii="Calibri" w:hAnsi="Calibri" w:cs="Calibri"/>
          <w:color w:val="000000" w:themeColor="text1"/>
          <w:szCs w:val="24"/>
        </w:rPr>
        <w:t>M</w:t>
      </w:r>
      <w:r w:rsidRPr="009C51A9">
        <w:rPr>
          <w:rFonts w:ascii="Calibri" w:hAnsi="Calibri" w:cs="Calibri"/>
          <w:color w:val="000000" w:themeColor="text1"/>
          <w:szCs w:val="24"/>
        </w:rPr>
        <w:t xml:space="preserve">aître de conférences en droit privé à l’ISST de l’université Paris 1. Il est membre de l’Institut de recherche juridique de la Sorbonne (IRJS) et ses travaux concernent notamment le droit social à vocation environnementale. Arnaud Casado est l’auteur de plus d’une vingtaine d’articles relatifs aux liens entre le droit social et la protection de l’environnement parmi lesquels, « Le droit social à vocation environnementale », </w:t>
      </w:r>
      <w:r w:rsidRPr="009C51A9">
        <w:rPr>
          <w:rFonts w:ascii="Calibri" w:hAnsi="Calibri" w:cs="Calibri"/>
          <w:i/>
          <w:color w:val="000000" w:themeColor="text1"/>
          <w:szCs w:val="24"/>
        </w:rPr>
        <w:t>Recueil Dalloz</w:t>
      </w:r>
      <w:r w:rsidRPr="009C51A9">
        <w:rPr>
          <w:rFonts w:ascii="Calibri" w:hAnsi="Calibri" w:cs="Calibri"/>
          <w:color w:val="000000" w:themeColor="text1"/>
          <w:szCs w:val="24"/>
        </w:rPr>
        <w:t xml:space="preserve">, N° 44, 2019. Récemment il a dirigé la publication de l’ouvrage </w:t>
      </w:r>
      <w:r w:rsidRPr="009C51A9">
        <w:rPr>
          <w:rFonts w:ascii="Calibri" w:hAnsi="Calibri" w:cs="Calibri"/>
          <w:i/>
          <w:color w:val="000000" w:themeColor="text1"/>
          <w:szCs w:val="24"/>
        </w:rPr>
        <w:t>L’entreprise face aux risques environnementaux</w:t>
      </w:r>
      <w:r w:rsidRPr="009C51A9">
        <w:rPr>
          <w:rFonts w:ascii="Calibri" w:hAnsi="Calibri" w:cs="Calibri"/>
          <w:color w:val="000000" w:themeColor="text1"/>
          <w:szCs w:val="24"/>
        </w:rPr>
        <w:t> (IRJS 2022). Il publie en mars 2024 « Le droit social à vocation environnementale, vecteur de durabilité de l’entreprise » (lexisnexis).</w:t>
      </w:r>
    </w:p>
    <w:p w14:paraId="72979470" w14:textId="77777777" w:rsidR="00BC3DE1" w:rsidRPr="009C51A9" w:rsidRDefault="00BC3DE1" w:rsidP="00BC3DE1">
      <w:pPr>
        <w:autoSpaceDN w:val="0"/>
        <w:spacing w:line="240" w:lineRule="auto"/>
        <w:textAlignment w:val="baseline"/>
        <w:rPr>
          <w:rFonts w:ascii="Calibri" w:hAnsi="Calibri" w:cs="Calibri"/>
          <w:color w:val="000000" w:themeColor="text1"/>
          <w:szCs w:val="24"/>
        </w:rPr>
      </w:pPr>
    </w:p>
    <w:p w14:paraId="545D61FD" w14:textId="1E493608" w:rsidR="00BC3DE1" w:rsidRPr="009C51A9" w:rsidRDefault="00BC3DE1" w:rsidP="00BC3DE1">
      <w:pPr>
        <w:spacing w:after="200" w:line="240" w:lineRule="auto"/>
        <w:rPr>
          <w:rFonts w:ascii="Calibri" w:eastAsia="Calibri" w:hAnsi="Calibri"/>
          <w:bCs/>
          <w:color w:val="000000" w:themeColor="text1"/>
          <w:szCs w:val="24"/>
        </w:rPr>
      </w:pPr>
      <w:r w:rsidRPr="009C51A9">
        <w:rPr>
          <w:rFonts w:ascii="Calibri" w:hAnsi="Calibri" w:cs="Calibri"/>
          <w:b/>
          <w:color w:val="000000" w:themeColor="text1"/>
          <w:szCs w:val="24"/>
        </w:rPr>
        <w:t xml:space="preserve">Philippe Légé </w:t>
      </w:r>
      <w:r w:rsidRPr="009C51A9">
        <w:rPr>
          <w:rFonts w:ascii="Calibri" w:hAnsi="Calibri" w:cs="Calibri"/>
          <w:bCs/>
          <w:color w:val="000000" w:themeColor="text1"/>
          <w:szCs w:val="24"/>
        </w:rPr>
        <w:t xml:space="preserve">est économiste. Professeur à l’ISST de l’université Paris 1, il est membre du laboratoire IDHES (Institutions et Dynamiques Historiques de l’Économie et de la Société). Ses recherches portent sur l’histoire de la pensée économique, l’économie du travail, les crises et les politiques économiques. Il est notamment l’auteur de </w:t>
      </w:r>
      <w:r w:rsidRPr="009C51A9">
        <w:rPr>
          <w:rFonts w:ascii="Calibri" w:hAnsi="Calibri" w:cs="Calibri"/>
          <w:bCs/>
          <w:i/>
          <w:iCs/>
          <w:color w:val="000000" w:themeColor="text1"/>
          <w:szCs w:val="24"/>
        </w:rPr>
        <w:t>Production et légitimation d'une réforme - Le « projet de loi Travail »</w:t>
      </w:r>
      <w:r w:rsidRPr="009C51A9">
        <w:rPr>
          <w:rFonts w:ascii="Calibri" w:hAnsi="Calibri" w:cs="Calibri"/>
          <w:bCs/>
          <w:color w:val="000000" w:themeColor="text1"/>
          <w:szCs w:val="24"/>
        </w:rPr>
        <w:t>, publié aux éditions du Croquant en 2019. Il a contribué au chapitre « Économie du travail et mondes professionnels</w:t>
      </w:r>
      <w:r w:rsidR="006D3D11">
        <w:rPr>
          <w:rFonts w:ascii="Calibri" w:hAnsi="Calibri" w:cs="Calibri"/>
          <w:bCs/>
          <w:color w:val="000000" w:themeColor="text1"/>
          <w:szCs w:val="24"/>
        </w:rPr>
        <w:t> »</w:t>
      </w:r>
      <w:r w:rsidRPr="009C51A9">
        <w:rPr>
          <w:rFonts w:ascii="Calibri" w:hAnsi="Calibri" w:cs="Calibri"/>
          <w:bCs/>
          <w:color w:val="000000" w:themeColor="text1"/>
          <w:szCs w:val="24"/>
        </w:rPr>
        <w:t xml:space="preserve"> du </w:t>
      </w:r>
      <w:r w:rsidRPr="009C51A9">
        <w:rPr>
          <w:rFonts w:ascii="Calibri" w:hAnsi="Calibri" w:cs="Calibri"/>
          <w:bCs/>
          <w:i/>
          <w:color w:val="000000" w:themeColor="text1"/>
          <w:szCs w:val="24"/>
        </w:rPr>
        <w:t>Grand manuel d’économie politique</w:t>
      </w:r>
      <w:r w:rsidRPr="009C51A9">
        <w:rPr>
          <w:rFonts w:ascii="Calibri" w:hAnsi="Calibri" w:cs="Calibri"/>
          <w:bCs/>
          <w:color w:val="000000" w:themeColor="text1"/>
          <w:szCs w:val="24"/>
        </w:rPr>
        <w:t xml:space="preserve"> publié en 2023 aux éditions Dunod</w:t>
      </w:r>
      <w:r w:rsidR="00A328F4" w:rsidRPr="009C51A9">
        <w:rPr>
          <w:rFonts w:ascii="Calibri" w:hAnsi="Calibri" w:cs="Calibri"/>
          <w:bCs/>
          <w:color w:val="000000" w:themeColor="text1"/>
          <w:szCs w:val="24"/>
        </w:rPr>
        <w:t xml:space="preserve">, </w:t>
      </w:r>
      <w:r w:rsidRPr="009C51A9">
        <w:rPr>
          <w:rFonts w:ascii="Calibri" w:hAnsi="Calibri" w:cs="Calibri"/>
          <w:bCs/>
          <w:color w:val="000000" w:themeColor="text1"/>
          <w:szCs w:val="24"/>
        </w:rPr>
        <w:t xml:space="preserve">et au rapport </w:t>
      </w:r>
      <w:r w:rsidRPr="009C51A9">
        <w:rPr>
          <w:rFonts w:ascii="Calibri" w:eastAsia="Calibri" w:hAnsi="Calibri"/>
          <w:bCs/>
          <w:i/>
          <w:iCs/>
          <w:color w:val="000000" w:themeColor="text1"/>
          <w:szCs w:val="24"/>
        </w:rPr>
        <w:t>Construire les métiers et les emplois de la transition écologique</w:t>
      </w:r>
      <w:r w:rsidRPr="009C51A9">
        <w:rPr>
          <w:rFonts w:ascii="Calibri" w:eastAsia="Calibri" w:hAnsi="Calibri"/>
          <w:bCs/>
          <w:color w:val="000000" w:themeColor="text1"/>
          <w:szCs w:val="24"/>
        </w:rPr>
        <w:t xml:space="preserve"> </w:t>
      </w:r>
      <w:r w:rsidR="00143793" w:rsidRPr="009C51A9">
        <w:rPr>
          <w:rFonts w:ascii="Calibri" w:eastAsia="Calibri" w:hAnsi="Calibri"/>
          <w:bCs/>
          <w:color w:val="000000" w:themeColor="text1"/>
          <w:szCs w:val="24"/>
        </w:rPr>
        <w:t>financ</w:t>
      </w:r>
      <w:r w:rsidR="00A328F4" w:rsidRPr="009C51A9">
        <w:rPr>
          <w:rFonts w:ascii="Calibri" w:eastAsia="Calibri" w:hAnsi="Calibri"/>
          <w:bCs/>
          <w:color w:val="000000" w:themeColor="text1"/>
          <w:szCs w:val="24"/>
        </w:rPr>
        <w:t xml:space="preserve">é par l’ADEME et </w:t>
      </w:r>
      <w:r w:rsidRPr="009C51A9">
        <w:rPr>
          <w:rFonts w:ascii="Calibri" w:eastAsia="Calibri" w:hAnsi="Calibri"/>
          <w:bCs/>
          <w:color w:val="000000" w:themeColor="text1"/>
          <w:szCs w:val="24"/>
        </w:rPr>
        <w:t>publié par le CEET (Centre d'Etudes de l'Emploi et du Travail) en 2024.</w:t>
      </w:r>
    </w:p>
    <w:p w14:paraId="41DC304A" w14:textId="3198322F" w:rsidR="00596F0D" w:rsidRDefault="00596F0D" w:rsidP="00CA4722">
      <w:pPr>
        <w:tabs>
          <w:tab w:val="left" w:pos="2205"/>
        </w:tabs>
        <w:spacing w:line="240" w:lineRule="auto"/>
        <w:rPr>
          <w:rFonts w:ascii="Calibri" w:hAnsi="Calibri" w:cs="Calibri"/>
          <w:bCs/>
          <w:color w:val="000000" w:themeColor="text1"/>
          <w:szCs w:val="24"/>
        </w:rPr>
      </w:pPr>
      <w:r w:rsidRPr="00596F0D">
        <w:rPr>
          <w:rFonts w:ascii="Calibri" w:hAnsi="Calibri" w:cs="Calibri"/>
          <w:b/>
          <w:bCs/>
          <w:color w:val="000000" w:themeColor="text1"/>
          <w:szCs w:val="24"/>
        </w:rPr>
        <w:t>Antoine Raynaud</w:t>
      </w:r>
      <w:r>
        <w:rPr>
          <w:rFonts w:ascii="Calibri" w:hAnsi="Calibri" w:cs="Calibri"/>
          <w:bCs/>
          <w:color w:val="000000" w:themeColor="text1"/>
          <w:szCs w:val="24"/>
        </w:rPr>
        <w:t xml:space="preserve"> est directeur de cabinet de la mairie de </w:t>
      </w:r>
      <w:r w:rsidRPr="00596F0D">
        <w:rPr>
          <w:rFonts w:ascii="Calibri" w:hAnsi="Calibri" w:cs="Calibri"/>
          <w:bCs/>
          <w:color w:val="000000" w:themeColor="text1"/>
          <w:szCs w:val="24"/>
        </w:rPr>
        <w:t>Loos-en-Gohelle</w:t>
      </w:r>
      <w:r>
        <w:rPr>
          <w:rFonts w:ascii="Calibri" w:hAnsi="Calibri" w:cs="Calibri"/>
          <w:bCs/>
          <w:color w:val="000000" w:themeColor="text1"/>
          <w:szCs w:val="24"/>
        </w:rPr>
        <w:t xml:space="preserve">, où il a précédemment exercé la fonction de </w:t>
      </w:r>
      <w:r w:rsidRPr="00596F0D">
        <w:rPr>
          <w:rFonts w:ascii="Calibri" w:hAnsi="Calibri" w:cs="Calibri"/>
          <w:bCs/>
          <w:color w:val="000000" w:themeColor="text1"/>
          <w:szCs w:val="24"/>
        </w:rPr>
        <w:t xml:space="preserve">chargé de mission </w:t>
      </w:r>
      <w:r>
        <w:rPr>
          <w:rFonts w:ascii="Calibri" w:hAnsi="Calibri" w:cs="Calibri"/>
          <w:bCs/>
          <w:color w:val="000000" w:themeColor="text1"/>
          <w:szCs w:val="24"/>
        </w:rPr>
        <w:t>« </w:t>
      </w:r>
      <w:r w:rsidRPr="00596F0D">
        <w:rPr>
          <w:rFonts w:ascii="Calibri" w:hAnsi="Calibri" w:cs="Calibri"/>
          <w:bCs/>
          <w:color w:val="000000" w:themeColor="text1"/>
          <w:szCs w:val="24"/>
        </w:rPr>
        <w:t>Référentiel loossois de l'implication citoyenne</w:t>
      </w:r>
      <w:r>
        <w:rPr>
          <w:rFonts w:ascii="Calibri" w:hAnsi="Calibri" w:cs="Calibri"/>
          <w:bCs/>
          <w:color w:val="000000" w:themeColor="text1"/>
          <w:szCs w:val="24"/>
        </w:rPr>
        <w:t xml:space="preserve"> ». </w:t>
      </w:r>
      <w:r w:rsidRPr="00596F0D">
        <w:rPr>
          <w:rFonts w:ascii="Calibri" w:hAnsi="Calibri" w:cs="Calibri"/>
          <w:bCs/>
          <w:color w:val="000000" w:themeColor="text1"/>
          <w:szCs w:val="24"/>
        </w:rPr>
        <w:t xml:space="preserve">Diplômé </w:t>
      </w:r>
      <w:r>
        <w:rPr>
          <w:rFonts w:ascii="Calibri" w:hAnsi="Calibri" w:cs="Calibri"/>
          <w:bCs/>
          <w:color w:val="000000" w:themeColor="text1"/>
          <w:szCs w:val="24"/>
        </w:rPr>
        <w:t>de</w:t>
      </w:r>
      <w:r w:rsidRPr="00596F0D">
        <w:rPr>
          <w:rFonts w:ascii="Calibri" w:hAnsi="Calibri" w:cs="Calibri"/>
          <w:bCs/>
          <w:color w:val="000000" w:themeColor="text1"/>
          <w:szCs w:val="24"/>
        </w:rPr>
        <w:t xml:space="preserve"> Sciences Po Lille, il a reçu une formation sur la question de la conduite du changement au sein d'institutions publiques. Il s'est par la suite spécialisé dans les politiques publiques de protection de l'environnement et d'implication citoyenne.</w:t>
      </w:r>
    </w:p>
    <w:p w14:paraId="36C9F9C9" w14:textId="77777777" w:rsidR="00C56AD5" w:rsidRDefault="00C56AD5" w:rsidP="00CA4722">
      <w:pPr>
        <w:tabs>
          <w:tab w:val="left" w:pos="2205"/>
        </w:tabs>
        <w:spacing w:line="240" w:lineRule="auto"/>
        <w:rPr>
          <w:rFonts w:ascii="Calibri" w:hAnsi="Calibri" w:cs="Calibri"/>
          <w:bCs/>
          <w:color w:val="000000" w:themeColor="text1"/>
          <w:szCs w:val="24"/>
        </w:rPr>
      </w:pPr>
    </w:p>
    <w:p w14:paraId="1C62FBB0" w14:textId="44E89566" w:rsidR="00C56AD5" w:rsidRPr="00CA4722" w:rsidRDefault="00C56AD5" w:rsidP="00CA4722">
      <w:pPr>
        <w:tabs>
          <w:tab w:val="left" w:pos="2205"/>
        </w:tabs>
        <w:spacing w:line="240" w:lineRule="auto"/>
        <w:rPr>
          <w:rFonts w:ascii="Calibri" w:hAnsi="Calibri" w:cs="Calibri"/>
          <w:bCs/>
          <w:color w:val="000000" w:themeColor="text1"/>
          <w:szCs w:val="24"/>
        </w:rPr>
      </w:pPr>
      <w:r w:rsidRPr="00C56AD5">
        <w:rPr>
          <w:rFonts w:ascii="Calibri" w:hAnsi="Calibri" w:cs="Calibri"/>
          <w:b/>
          <w:bCs/>
          <w:color w:val="000000" w:themeColor="text1"/>
          <w:szCs w:val="24"/>
        </w:rPr>
        <w:t>Françoise Vimeux</w:t>
      </w:r>
      <w:r w:rsidRPr="00C56AD5">
        <w:rPr>
          <w:rFonts w:ascii="Calibri" w:hAnsi="Calibri" w:cs="Calibri"/>
          <w:bCs/>
          <w:color w:val="000000" w:themeColor="text1"/>
          <w:szCs w:val="24"/>
        </w:rPr>
        <w:t xml:space="preserve"> est climatologue. Directrice de recherche à l'Institut de recherche pour le développement (IRD), elle travaille au Laboratoire des sciences du climat et de l'environnement (LSCE) et au Laboratoire HydroSciences Montpellier (HSM). Françoise Vimeux, qui a réalisé sa thèse sous la direction de Jean Jouzel, travaille sur la variabilité et l’évolution du climat, ainsi que la dynamique atmosphérique dans les régions tropicales et subtropicales.</w:t>
      </w:r>
      <w:r>
        <w:rPr>
          <w:rFonts w:ascii="Calibri" w:hAnsi="Calibri" w:cs="Calibri"/>
          <w:bCs/>
          <w:color w:val="000000" w:themeColor="text1"/>
          <w:szCs w:val="24"/>
        </w:rPr>
        <w:t xml:space="preserve"> </w:t>
      </w:r>
      <w:r w:rsidRPr="00C56AD5">
        <w:rPr>
          <w:rFonts w:ascii="Calibri" w:hAnsi="Calibri" w:cs="Calibri"/>
          <w:bCs/>
          <w:color w:val="000000" w:themeColor="text1"/>
          <w:szCs w:val="24"/>
        </w:rPr>
        <w:t>Elle a été nommée au grade de chevalier dans l'ordre national du mérite en 2024 pour ses travaux de recherche et ses activités de partage des connaissances scientifiques sur le changement climatique</w:t>
      </w:r>
    </w:p>
    <w:p w14:paraId="55459505" w14:textId="77777777" w:rsidR="00CA4722" w:rsidRPr="00C149F1" w:rsidRDefault="00CA4722" w:rsidP="00CA4722">
      <w:pPr>
        <w:tabs>
          <w:tab w:val="left" w:pos="2205"/>
        </w:tabs>
        <w:spacing w:line="240" w:lineRule="auto"/>
        <w:rPr>
          <w:rFonts w:asciiTheme="minorHAnsi" w:hAnsiTheme="minorHAnsi" w:cstheme="minorHAnsi"/>
          <w:b/>
          <w:szCs w:val="24"/>
        </w:rPr>
      </w:pPr>
    </w:p>
    <w:p w14:paraId="24784477" w14:textId="1DCC38AC" w:rsidR="00400A47" w:rsidRPr="00C149F1" w:rsidRDefault="00C149F1" w:rsidP="00723D46">
      <w:pPr>
        <w:tabs>
          <w:tab w:val="left" w:pos="2205"/>
        </w:tabs>
        <w:spacing w:line="240" w:lineRule="auto"/>
        <w:rPr>
          <w:rFonts w:asciiTheme="minorHAnsi" w:hAnsiTheme="minorHAnsi" w:cstheme="minorHAnsi"/>
        </w:rPr>
      </w:pPr>
      <w:r w:rsidRPr="00C149F1">
        <w:rPr>
          <w:rFonts w:asciiTheme="minorHAnsi" w:hAnsiTheme="minorHAnsi" w:cstheme="minorHAnsi"/>
          <w:b/>
          <w:bCs/>
        </w:rPr>
        <w:t>Christophe Willmann</w:t>
      </w:r>
      <w:r>
        <w:rPr>
          <w:rFonts w:asciiTheme="minorHAnsi" w:hAnsiTheme="minorHAnsi" w:cstheme="minorHAnsi"/>
        </w:rPr>
        <w:t xml:space="preserve"> est juriste. Professeur à l’Université de Rouen, et directeur du Master 2 de droit social, il est co-auteur du </w:t>
      </w:r>
      <w:r w:rsidRPr="00C149F1">
        <w:rPr>
          <w:rFonts w:asciiTheme="minorHAnsi" w:hAnsiTheme="minorHAnsi" w:cstheme="minorHAnsi"/>
        </w:rPr>
        <w:t xml:space="preserve">Droit de la sécurité sociale </w:t>
      </w:r>
      <w:r>
        <w:rPr>
          <w:rFonts w:asciiTheme="minorHAnsi" w:hAnsiTheme="minorHAnsi" w:cstheme="minorHAnsi"/>
        </w:rPr>
        <w:t>(</w:t>
      </w:r>
      <w:r w:rsidRPr="00C149F1">
        <w:rPr>
          <w:rFonts w:asciiTheme="minorHAnsi" w:hAnsiTheme="minorHAnsi" w:cstheme="minorHAnsi"/>
        </w:rPr>
        <w:t>LGDJ</w:t>
      </w:r>
      <w:r>
        <w:rPr>
          <w:rFonts w:asciiTheme="minorHAnsi" w:hAnsiTheme="minorHAnsi" w:cstheme="minorHAnsi"/>
        </w:rPr>
        <w:t xml:space="preserve">) dans lequel il accorde une place aux enjeux de la transition écologique. Il est également l’auteur d’articles sur la thématique tels que : </w:t>
      </w:r>
      <w:r w:rsidRPr="00C149F1">
        <w:rPr>
          <w:rFonts w:asciiTheme="minorHAnsi" w:hAnsiTheme="minorHAnsi" w:cstheme="minorHAnsi"/>
        </w:rPr>
        <w:t>« Le climat a ses raisons que les finances sociales n'ignorent plus »</w:t>
      </w:r>
      <w:r>
        <w:rPr>
          <w:rFonts w:asciiTheme="minorHAnsi" w:hAnsiTheme="minorHAnsi" w:cstheme="minorHAnsi"/>
        </w:rPr>
        <w:t xml:space="preserve"> (</w:t>
      </w:r>
      <w:r w:rsidRPr="00C149F1">
        <w:rPr>
          <w:rFonts w:asciiTheme="minorHAnsi" w:hAnsiTheme="minorHAnsi" w:cstheme="minorHAnsi"/>
        </w:rPr>
        <w:t>Dr</w:t>
      </w:r>
      <w:r>
        <w:rPr>
          <w:rFonts w:asciiTheme="minorHAnsi" w:hAnsiTheme="minorHAnsi" w:cstheme="minorHAnsi"/>
        </w:rPr>
        <w:t>.</w:t>
      </w:r>
      <w:r w:rsidRPr="00C149F1">
        <w:rPr>
          <w:rFonts w:asciiTheme="minorHAnsi" w:hAnsiTheme="minorHAnsi" w:cstheme="minorHAnsi"/>
        </w:rPr>
        <w:t xml:space="preserve"> Soc</w:t>
      </w:r>
      <w:r>
        <w:rPr>
          <w:rFonts w:asciiTheme="minorHAnsi" w:hAnsiTheme="minorHAnsi" w:cstheme="minorHAnsi"/>
        </w:rPr>
        <w:t>.</w:t>
      </w:r>
      <w:r w:rsidRPr="00C149F1">
        <w:rPr>
          <w:rFonts w:asciiTheme="minorHAnsi" w:hAnsiTheme="minorHAnsi" w:cstheme="minorHAnsi"/>
        </w:rPr>
        <w:t>, 2026</w:t>
      </w:r>
      <w:r w:rsidR="00E36021">
        <w:rPr>
          <w:rFonts w:asciiTheme="minorHAnsi" w:hAnsiTheme="minorHAnsi" w:cstheme="minorHAnsi"/>
        </w:rPr>
        <w:t>),</w:t>
      </w:r>
      <w:r w:rsidR="00E36021" w:rsidRPr="00E36021">
        <w:rPr>
          <w:rFonts w:asciiTheme="minorHAnsi" w:hAnsiTheme="minorHAnsi" w:cstheme="minorHAnsi"/>
        </w:rPr>
        <w:t xml:space="preserve"> « Budget vert et transparence financière : de nouveaux défis pour la protection sociale », </w:t>
      </w:r>
      <w:r w:rsidR="00E36021">
        <w:rPr>
          <w:rFonts w:asciiTheme="minorHAnsi" w:hAnsiTheme="minorHAnsi" w:cstheme="minorHAnsi"/>
        </w:rPr>
        <w:t>(</w:t>
      </w:r>
      <w:r w:rsidR="00E36021" w:rsidRPr="00C149F1">
        <w:rPr>
          <w:rFonts w:asciiTheme="minorHAnsi" w:hAnsiTheme="minorHAnsi" w:cstheme="minorHAnsi"/>
        </w:rPr>
        <w:t>Dr</w:t>
      </w:r>
      <w:r w:rsidR="00E36021">
        <w:rPr>
          <w:rFonts w:asciiTheme="minorHAnsi" w:hAnsiTheme="minorHAnsi" w:cstheme="minorHAnsi"/>
        </w:rPr>
        <w:t>.</w:t>
      </w:r>
      <w:r w:rsidR="00E36021" w:rsidRPr="00C149F1">
        <w:rPr>
          <w:rFonts w:asciiTheme="minorHAnsi" w:hAnsiTheme="minorHAnsi" w:cstheme="minorHAnsi"/>
        </w:rPr>
        <w:t xml:space="preserve"> Soc</w:t>
      </w:r>
      <w:r w:rsidR="00E36021">
        <w:rPr>
          <w:rFonts w:asciiTheme="minorHAnsi" w:hAnsiTheme="minorHAnsi" w:cstheme="minorHAnsi"/>
        </w:rPr>
        <w:t>.</w:t>
      </w:r>
      <w:r w:rsidR="00E36021" w:rsidRPr="00C149F1">
        <w:rPr>
          <w:rFonts w:asciiTheme="minorHAnsi" w:hAnsiTheme="minorHAnsi" w:cstheme="minorHAnsi"/>
        </w:rPr>
        <w:t>, 2026</w:t>
      </w:r>
      <w:r w:rsidR="00E36021">
        <w:rPr>
          <w:rFonts w:asciiTheme="minorHAnsi" w:hAnsiTheme="minorHAnsi" w:cstheme="minorHAnsi"/>
        </w:rPr>
        <w:t>).</w:t>
      </w:r>
    </w:p>
    <w:sectPr w:rsidR="00400A47" w:rsidRPr="00C149F1" w:rsidSect="00903F6A">
      <w:headerReference w:type="default" r:id="rId9"/>
      <w:pgSz w:w="11906" w:h="16838"/>
      <w:pgMar w:top="1134" w:right="1134" w:bottom="1134" w:left="56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BEA8" w14:textId="77777777" w:rsidR="00D34C1A" w:rsidRDefault="00D34C1A" w:rsidP="002103DF">
      <w:pPr>
        <w:spacing w:line="240" w:lineRule="auto"/>
      </w:pPr>
      <w:r>
        <w:separator/>
      </w:r>
    </w:p>
  </w:endnote>
  <w:endnote w:type="continuationSeparator" w:id="0">
    <w:p w14:paraId="3B130245" w14:textId="77777777" w:rsidR="00D34C1A" w:rsidRDefault="00D34C1A"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343B" w14:textId="77777777" w:rsidR="00D34C1A" w:rsidRDefault="00D34C1A" w:rsidP="002103DF">
      <w:pPr>
        <w:spacing w:line="240" w:lineRule="auto"/>
      </w:pPr>
      <w:r>
        <w:separator/>
      </w:r>
    </w:p>
  </w:footnote>
  <w:footnote w:type="continuationSeparator" w:id="0">
    <w:p w14:paraId="6D2E4073" w14:textId="77777777" w:rsidR="00D34C1A" w:rsidRDefault="00D34C1A" w:rsidP="0021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74A4" w14:textId="6CC4B031" w:rsidR="00903F6A" w:rsidRDefault="00B709BB" w:rsidP="00B709BB">
    <w:pPr>
      <w:pStyle w:val="En-tte"/>
      <w:jc w:val="left"/>
    </w:pPr>
    <w:r>
      <w:t xml:space="preserve">                         </w:t>
    </w:r>
    <w:r w:rsidR="00FB4886">
      <w:rPr>
        <w:b/>
        <w:bCs/>
        <w:noProof/>
        <w:szCs w:val="24"/>
      </w:rPr>
      <w:drawing>
        <wp:inline distT="0" distB="0" distL="0" distR="0" wp14:anchorId="611E24AF" wp14:editId="5C724648">
          <wp:extent cx="1344111" cy="698500"/>
          <wp:effectExtent l="0" t="0" r="889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9C15EDA"/>
    <w:multiLevelType w:val="hybridMultilevel"/>
    <w:tmpl w:val="378AF488"/>
    <w:lvl w:ilvl="0" w:tplc="6548E1B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134375822">
    <w:abstractNumId w:val="0"/>
  </w:num>
  <w:num w:numId="2" w16cid:durableId="98763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62A1"/>
    <w:rsid w:val="00007A2C"/>
    <w:rsid w:val="00011AEC"/>
    <w:rsid w:val="00047BE4"/>
    <w:rsid w:val="00047F1E"/>
    <w:rsid w:val="0005036E"/>
    <w:rsid w:val="00050A29"/>
    <w:rsid w:val="00053504"/>
    <w:rsid w:val="00063DBE"/>
    <w:rsid w:val="00077BC8"/>
    <w:rsid w:val="000852AE"/>
    <w:rsid w:val="00086463"/>
    <w:rsid w:val="00093F40"/>
    <w:rsid w:val="000B1289"/>
    <w:rsid w:val="000B4710"/>
    <w:rsid w:val="000C598A"/>
    <w:rsid w:val="000C5C01"/>
    <w:rsid w:val="000C7843"/>
    <w:rsid w:val="000D39F1"/>
    <w:rsid w:val="000F18A0"/>
    <w:rsid w:val="000F470B"/>
    <w:rsid w:val="000F6823"/>
    <w:rsid w:val="001020E1"/>
    <w:rsid w:val="00113EAA"/>
    <w:rsid w:val="0011542B"/>
    <w:rsid w:val="001227E5"/>
    <w:rsid w:val="001343CB"/>
    <w:rsid w:val="001349E8"/>
    <w:rsid w:val="001356FA"/>
    <w:rsid w:val="00143793"/>
    <w:rsid w:val="0014589E"/>
    <w:rsid w:val="00160C21"/>
    <w:rsid w:val="00174A2A"/>
    <w:rsid w:val="0018475C"/>
    <w:rsid w:val="00185B77"/>
    <w:rsid w:val="0019688D"/>
    <w:rsid w:val="001B3A5C"/>
    <w:rsid w:val="001B79DE"/>
    <w:rsid w:val="001C6CFE"/>
    <w:rsid w:val="001D5FD5"/>
    <w:rsid w:val="001E0CB0"/>
    <w:rsid w:val="001E733F"/>
    <w:rsid w:val="001F0713"/>
    <w:rsid w:val="002103DF"/>
    <w:rsid w:val="00210EDF"/>
    <w:rsid w:val="00214218"/>
    <w:rsid w:val="00231F65"/>
    <w:rsid w:val="00234214"/>
    <w:rsid w:val="0025062C"/>
    <w:rsid w:val="0028240E"/>
    <w:rsid w:val="002877B1"/>
    <w:rsid w:val="00291DF2"/>
    <w:rsid w:val="00297422"/>
    <w:rsid w:val="002A1DF9"/>
    <w:rsid w:val="002B3909"/>
    <w:rsid w:val="002C4E12"/>
    <w:rsid w:val="002D6403"/>
    <w:rsid w:val="002E0BA6"/>
    <w:rsid w:val="002F76F6"/>
    <w:rsid w:val="003077FB"/>
    <w:rsid w:val="00313602"/>
    <w:rsid w:val="00316C66"/>
    <w:rsid w:val="0032073A"/>
    <w:rsid w:val="00324A23"/>
    <w:rsid w:val="00355BAE"/>
    <w:rsid w:val="00356A6E"/>
    <w:rsid w:val="0036121F"/>
    <w:rsid w:val="003A092B"/>
    <w:rsid w:val="003A1721"/>
    <w:rsid w:val="003A4DA6"/>
    <w:rsid w:val="003B4B24"/>
    <w:rsid w:val="003B7C14"/>
    <w:rsid w:val="003C2627"/>
    <w:rsid w:val="003C2AA0"/>
    <w:rsid w:val="003E375A"/>
    <w:rsid w:val="003F0201"/>
    <w:rsid w:val="00400A47"/>
    <w:rsid w:val="00416881"/>
    <w:rsid w:val="00430A07"/>
    <w:rsid w:val="00436B01"/>
    <w:rsid w:val="004439D2"/>
    <w:rsid w:val="004474CF"/>
    <w:rsid w:val="00447770"/>
    <w:rsid w:val="004621C9"/>
    <w:rsid w:val="0047663E"/>
    <w:rsid w:val="004850CB"/>
    <w:rsid w:val="004857EE"/>
    <w:rsid w:val="00492699"/>
    <w:rsid w:val="004B3C85"/>
    <w:rsid w:val="004B5423"/>
    <w:rsid w:val="004E1749"/>
    <w:rsid w:val="004E3334"/>
    <w:rsid w:val="005030E3"/>
    <w:rsid w:val="005148D3"/>
    <w:rsid w:val="005300B9"/>
    <w:rsid w:val="005344D6"/>
    <w:rsid w:val="005368CA"/>
    <w:rsid w:val="00544838"/>
    <w:rsid w:val="005505E8"/>
    <w:rsid w:val="00555ECF"/>
    <w:rsid w:val="00571B80"/>
    <w:rsid w:val="00596F0D"/>
    <w:rsid w:val="005A25A2"/>
    <w:rsid w:val="005B3B67"/>
    <w:rsid w:val="005D65D6"/>
    <w:rsid w:val="005D7E8B"/>
    <w:rsid w:val="005E4B09"/>
    <w:rsid w:val="005E54DA"/>
    <w:rsid w:val="005E6A5E"/>
    <w:rsid w:val="005F0754"/>
    <w:rsid w:val="005F48E2"/>
    <w:rsid w:val="006058B9"/>
    <w:rsid w:val="00610E32"/>
    <w:rsid w:val="00617281"/>
    <w:rsid w:val="006242D2"/>
    <w:rsid w:val="00631436"/>
    <w:rsid w:val="00634DE2"/>
    <w:rsid w:val="00642A53"/>
    <w:rsid w:val="006553D0"/>
    <w:rsid w:val="00656DB1"/>
    <w:rsid w:val="006635A1"/>
    <w:rsid w:val="00666B4A"/>
    <w:rsid w:val="0067723A"/>
    <w:rsid w:val="006801C9"/>
    <w:rsid w:val="00684CB0"/>
    <w:rsid w:val="00685217"/>
    <w:rsid w:val="006B33BF"/>
    <w:rsid w:val="006C0FEE"/>
    <w:rsid w:val="006C5C06"/>
    <w:rsid w:val="006D2217"/>
    <w:rsid w:val="006D3D11"/>
    <w:rsid w:val="006D44A6"/>
    <w:rsid w:val="006E2C88"/>
    <w:rsid w:val="006E59EB"/>
    <w:rsid w:val="006F01B9"/>
    <w:rsid w:val="00703154"/>
    <w:rsid w:val="007105E5"/>
    <w:rsid w:val="00716EF8"/>
    <w:rsid w:val="00720E9A"/>
    <w:rsid w:val="00723D46"/>
    <w:rsid w:val="00741672"/>
    <w:rsid w:val="00755CCC"/>
    <w:rsid w:val="00764C89"/>
    <w:rsid w:val="007959F6"/>
    <w:rsid w:val="007B6336"/>
    <w:rsid w:val="007C2556"/>
    <w:rsid w:val="007D491F"/>
    <w:rsid w:val="007D54D1"/>
    <w:rsid w:val="007E3BFE"/>
    <w:rsid w:val="007F1A16"/>
    <w:rsid w:val="0081286B"/>
    <w:rsid w:val="008129CA"/>
    <w:rsid w:val="00815926"/>
    <w:rsid w:val="00830EB2"/>
    <w:rsid w:val="00853A51"/>
    <w:rsid w:val="0086299E"/>
    <w:rsid w:val="00867C10"/>
    <w:rsid w:val="008759EB"/>
    <w:rsid w:val="0088252F"/>
    <w:rsid w:val="00891018"/>
    <w:rsid w:val="008A2BFF"/>
    <w:rsid w:val="008C104F"/>
    <w:rsid w:val="008C1C92"/>
    <w:rsid w:val="008C51AF"/>
    <w:rsid w:val="008C6133"/>
    <w:rsid w:val="008C6538"/>
    <w:rsid w:val="008C7F16"/>
    <w:rsid w:val="008E3B87"/>
    <w:rsid w:val="008E6B8C"/>
    <w:rsid w:val="00900BFF"/>
    <w:rsid w:val="00903F6A"/>
    <w:rsid w:val="0091125A"/>
    <w:rsid w:val="0091139F"/>
    <w:rsid w:val="00912032"/>
    <w:rsid w:val="00916E27"/>
    <w:rsid w:val="00920973"/>
    <w:rsid w:val="00931FDD"/>
    <w:rsid w:val="009340DF"/>
    <w:rsid w:val="009357BF"/>
    <w:rsid w:val="0093587A"/>
    <w:rsid w:val="00944BF4"/>
    <w:rsid w:val="00952B1D"/>
    <w:rsid w:val="00961CAD"/>
    <w:rsid w:val="00964846"/>
    <w:rsid w:val="00965E01"/>
    <w:rsid w:val="00971BF0"/>
    <w:rsid w:val="00993E06"/>
    <w:rsid w:val="009A50CA"/>
    <w:rsid w:val="009C29A9"/>
    <w:rsid w:val="009C51A9"/>
    <w:rsid w:val="009C58BA"/>
    <w:rsid w:val="009C6473"/>
    <w:rsid w:val="009E7FE0"/>
    <w:rsid w:val="009F0877"/>
    <w:rsid w:val="009F146C"/>
    <w:rsid w:val="009F4A82"/>
    <w:rsid w:val="009F7215"/>
    <w:rsid w:val="00A328F4"/>
    <w:rsid w:val="00A61646"/>
    <w:rsid w:val="00A62690"/>
    <w:rsid w:val="00A7008E"/>
    <w:rsid w:val="00A75FE2"/>
    <w:rsid w:val="00A803FF"/>
    <w:rsid w:val="00A82AA8"/>
    <w:rsid w:val="00AA7274"/>
    <w:rsid w:val="00AC04EA"/>
    <w:rsid w:val="00AC193F"/>
    <w:rsid w:val="00AD1E1D"/>
    <w:rsid w:val="00AD21B5"/>
    <w:rsid w:val="00AE34A7"/>
    <w:rsid w:val="00AF3C34"/>
    <w:rsid w:val="00B003E7"/>
    <w:rsid w:val="00B0415B"/>
    <w:rsid w:val="00B1075F"/>
    <w:rsid w:val="00B16156"/>
    <w:rsid w:val="00B2312C"/>
    <w:rsid w:val="00B26983"/>
    <w:rsid w:val="00B301C1"/>
    <w:rsid w:val="00B313FA"/>
    <w:rsid w:val="00B42125"/>
    <w:rsid w:val="00B508DD"/>
    <w:rsid w:val="00B709BB"/>
    <w:rsid w:val="00B70C9F"/>
    <w:rsid w:val="00B92DDF"/>
    <w:rsid w:val="00B930C6"/>
    <w:rsid w:val="00BA1E08"/>
    <w:rsid w:val="00BA7366"/>
    <w:rsid w:val="00BB2E51"/>
    <w:rsid w:val="00BB337A"/>
    <w:rsid w:val="00BB4DDB"/>
    <w:rsid w:val="00BB7667"/>
    <w:rsid w:val="00BC3DE1"/>
    <w:rsid w:val="00BC6258"/>
    <w:rsid w:val="00BE34A5"/>
    <w:rsid w:val="00BE3CB3"/>
    <w:rsid w:val="00C00677"/>
    <w:rsid w:val="00C149F1"/>
    <w:rsid w:val="00C15D37"/>
    <w:rsid w:val="00C15EC0"/>
    <w:rsid w:val="00C24CAE"/>
    <w:rsid w:val="00C32EE5"/>
    <w:rsid w:val="00C34419"/>
    <w:rsid w:val="00C373CF"/>
    <w:rsid w:val="00C43DE0"/>
    <w:rsid w:val="00C44B5A"/>
    <w:rsid w:val="00C56AD5"/>
    <w:rsid w:val="00CA4722"/>
    <w:rsid w:val="00CB4350"/>
    <w:rsid w:val="00CB5D35"/>
    <w:rsid w:val="00CC1406"/>
    <w:rsid w:val="00D0152C"/>
    <w:rsid w:val="00D071D0"/>
    <w:rsid w:val="00D14DE1"/>
    <w:rsid w:val="00D15315"/>
    <w:rsid w:val="00D22DCF"/>
    <w:rsid w:val="00D34C1A"/>
    <w:rsid w:val="00D505D3"/>
    <w:rsid w:val="00D5365E"/>
    <w:rsid w:val="00D64C0A"/>
    <w:rsid w:val="00D65A1B"/>
    <w:rsid w:val="00D70222"/>
    <w:rsid w:val="00D77B54"/>
    <w:rsid w:val="00D84975"/>
    <w:rsid w:val="00DB25D9"/>
    <w:rsid w:val="00DB3EF7"/>
    <w:rsid w:val="00DB52A6"/>
    <w:rsid w:val="00DD0BA2"/>
    <w:rsid w:val="00DD35EC"/>
    <w:rsid w:val="00DD4C00"/>
    <w:rsid w:val="00DD6E42"/>
    <w:rsid w:val="00DE4D02"/>
    <w:rsid w:val="00DF3E0C"/>
    <w:rsid w:val="00E00087"/>
    <w:rsid w:val="00E06532"/>
    <w:rsid w:val="00E12401"/>
    <w:rsid w:val="00E14738"/>
    <w:rsid w:val="00E36021"/>
    <w:rsid w:val="00E37046"/>
    <w:rsid w:val="00E72603"/>
    <w:rsid w:val="00E76D31"/>
    <w:rsid w:val="00E772F8"/>
    <w:rsid w:val="00E84793"/>
    <w:rsid w:val="00E85D30"/>
    <w:rsid w:val="00E97EAC"/>
    <w:rsid w:val="00EA2169"/>
    <w:rsid w:val="00EA3861"/>
    <w:rsid w:val="00EB3265"/>
    <w:rsid w:val="00EB4693"/>
    <w:rsid w:val="00EC0F14"/>
    <w:rsid w:val="00ED25F0"/>
    <w:rsid w:val="00EE694E"/>
    <w:rsid w:val="00EF3924"/>
    <w:rsid w:val="00EF5316"/>
    <w:rsid w:val="00F25701"/>
    <w:rsid w:val="00F25A95"/>
    <w:rsid w:val="00F31632"/>
    <w:rsid w:val="00F31B1E"/>
    <w:rsid w:val="00F459E3"/>
    <w:rsid w:val="00F51F2D"/>
    <w:rsid w:val="00F666CD"/>
    <w:rsid w:val="00F81865"/>
    <w:rsid w:val="00F81BD9"/>
    <w:rsid w:val="00F82F5F"/>
    <w:rsid w:val="00F905DA"/>
    <w:rsid w:val="00FA04D6"/>
    <w:rsid w:val="00FA224A"/>
    <w:rsid w:val="00FB4886"/>
    <w:rsid w:val="00FC2CDD"/>
    <w:rsid w:val="00FC6DB8"/>
    <w:rsid w:val="00FE093A"/>
    <w:rsid w:val="00FF1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1">
    <w:name w:val="heading 1"/>
    <w:basedOn w:val="Normal"/>
    <w:next w:val="Normal"/>
    <w:link w:val="Titre1Car"/>
    <w:uiPriority w:val="9"/>
    <w:qFormat/>
    <w:rsid w:val="00BB76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paragraph" w:styleId="Titre4">
    <w:name w:val="heading 4"/>
    <w:basedOn w:val="Normal"/>
    <w:next w:val="Normal"/>
    <w:link w:val="Titre4Car"/>
    <w:uiPriority w:val="9"/>
    <w:semiHidden/>
    <w:unhideWhenUsed/>
    <w:qFormat/>
    <w:rsid w:val="00EF3924"/>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113EAA"/>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B7667"/>
    <w:rPr>
      <w:rFonts w:asciiTheme="majorHAnsi" w:eastAsiaTheme="majorEastAsia" w:hAnsiTheme="majorHAnsi" w:cstheme="majorBidi"/>
      <w:color w:val="2E74B5" w:themeColor="accent1" w:themeShade="BF"/>
      <w:sz w:val="32"/>
      <w:szCs w:val="32"/>
      <w:lang w:eastAsia="ar-SA"/>
    </w:rPr>
  </w:style>
  <w:style w:type="character" w:customStyle="1" w:styleId="Titre5Car">
    <w:name w:val="Titre 5 Car"/>
    <w:basedOn w:val="Policepardfaut"/>
    <w:link w:val="Titre5"/>
    <w:uiPriority w:val="9"/>
    <w:semiHidden/>
    <w:rsid w:val="00113EAA"/>
    <w:rPr>
      <w:rFonts w:asciiTheme="majorHAnsi" w:eastAsiaTheme="majorEastAsia" w:hAnsiTheme="majorHAnsi" w:cstheme="majorBidi"/>
      <w:color w:val="2E74B5" w:themeColor="accent1" w:themeShade="BF"/>
      <w:sz w:val="24"/>
      <w:lang w:eastAsia="ar-SA"/>
    </w:rPr>
  </w:style>
  <w:style w:type="character" w:customStyle="1" w:styleId="subject">
    <w:name w:val="subject"/>
    <w:basedOn w:val="Policepardfaut"/>
    <w:rsid w:val="00684CB0"/>
  </w:style>
  <w:style w:type="character" w:customStyle="1" w:styleId="Titre4Car">
    <w:name w:val="Titre 4 Car"/>
    <w:basedOn w:val="Policepardfaut"/>
    <w:link w:val="Titre4"/>
    <w:uiPriority w:val="9"/>
    <w:semiHidden/>
    <w:rsid w:val="00EF3924"/>
    <w:rPr>
      <w:rFonts w:asciiTheme="majorHAnsi" w:eastAsiaTheme="majorEastAsia" w:hAnsiTheme="majorHAnsi" w:cstheme="majorBidi"/>
      <w:i/>
      <w:iCs/>
      <w:color w:val="2E74B5" w:themeColor="accent1" w:themeShade="BF"/>
      <w:sz w:val="24"/>
      <w:lang w:eastAsia="ar-SA"/>
    </w:rPr>
  </w:style>
  <w:style w:type="character" w:styleId="Lienhypertexte">
    <w:name w:val="Hyperlink"/>
    <w:basedOn w:val="Policepardfaut"/>
    <w:uiPriority w:val="99"/>
    <w:unhideWhenUsed/>
    <w:rsid w:val="00AC193F"/>
    <w:rPr>
      <w:color w:val="0563C1" w:themeColor="hyperlink"/>
      <w:u w:val="single"/>
    </w:rPr>
  </w:style>
  <w:style w:type="character" w:styleId="Mentionnonrsolue">
    <w:name w:val="Unresolved Mention"/>
    <w:basedOn w:val="Policepardfaut"/>
    <w:uiPriority w:val="99"/>
    <w:semiHidden/>
    <w:unhideWhenUsed/>
    <w:rsid w:val="00AC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2577">
      <w:bodyDiv w:val="1"/>
      <w:marLeft w:val="0"/>
      <w:marRight w:val="0"/>
      <w:marTop w:val="0"/>
      <w:marBottom w:val="0"/>
      <w:divBdr>
        <w:top w:val="none" w:sz="0" w:space="0" w:color="auto"/>
        <w:left w:val="none" w:sz="0" w:space="0" w:color="auto"/>
        <w:bottom w:val="none" w:sz="0" w:space="0" w:color="auto"/>
        <w:right w:val="none" w:sz="0" w:space="0" w:color="auto"/>
      </w:divBdr>
    </w:div>
    <w:div w:id="493842319">
      <w:bodyDiv w:val="1"/>
      <w:marLeft w:val="0"/>
      <w:marRight w:val="0"/>
      <w:marTop w:val="0"/>
      <w:marBottom w:val="0"/>
      <w:divBdr>
        <w:top w:val="none" w:sz="0" w:space="0" w:color="auto"/>
        <w:left w:val="none" w:sz="0" w:space="0" w:color="auto"/>
        <w:bottom w:val="none" w:sz="0" w:space="0" w:color="auto"/>
        <w:right w:val="none" w:sz="0" w:space="0" w:color="auto"/>
      </w:divBdr>
    </w:div>
    <w:div w:id="601451531">
      <w:bodyDiv w:val="1"/>
      <w:marLeft w:val="0"/>
      <w:marRight w:val="0"/>
      <w:marTop w:val="0"/>
      <w:marBottom w:val="0"/>
      <w:divBdr>
        <w:top w:val="none" w:sz="0" w:space="0" w:color="auto"/>
        <w:left w:val="none" w:sz="0" w:space="0" w:color="auto"/>
        <w:bottom w:val="none" w:sz="0" w:space="0" w:color="auto"/>
        <w:right w:val="none" w:sz="0" w:space="0" w:color="auto"/>
      </w:divBdr>
    </w:div>
    <w:div w:id="1043141102">
      <w:bodyDiv w:val="1"/>
      <w:marLeft w:val="0"/>
      <w:marRight w:val="0"/>
      <w:marTop w:val="0"/>
      <w:marBottom w:val="0"/>
      <w:divBdr>
        <w:top w:val="none" w:sz="0" w:space="0" w:color="auto"/>
        <w:left w:val="none" w:sz="0" w:space="0" w:color="auto"/>
        <w:bottom w:val="none" w:sz="0" w:space="0" w:color="auto"/>
        <w:right w:val="none" w:sz="0" w:space="0" w:color="auto"/>
      </w:divBdr>
    </w:div>
    <w:div w:id="1049495887">
      <w:bodyDiv w:val="1"/>
      <w:marLeft w:val="0"/>
      <w:marRight w:val="0"/>
      <w:marTop w:val="0"/>
      <w:marBottom w:val="0"/>
      <w:divBdr>
        <w:top w:val="none" w:sz="0" w:space="0" w:color="auto"/>
        <w:left w:val="none" w:sz="0" w:space="0" w:color="auto"/>
        <w:bottom w:val="none" w:sz="0" w:space="0" w:color="auto"/>
        <w:right w:val="none" w:sz="0" w:space="0" w:color="auto"/>
      </w:divBdr>
    </w:div>
    <w:div w:id="1147895018">
      <w:bodyDiv w:val="1"/>
      <w:marLeft w:val="0"/>
      <w:marRight w:val="0"/>
      <w:marTop w:val="0"/>
      <w:marBottom w:val="0"/>
      <w:divBdr>
        <w:top w:val="none" w:sz="0" w:space="0" w:color="auto"/>
        <w:left w:val="none" w:sz="0" w:space="0" w:color="auto"/>
        <w:bottom w:val="none" w:sz="0" w:space="0" w:color="auto"/>
        <w:right w:val="none" w:sz="0" w:space="0" w:color="auto"/>
      </w:divBdr>
    </w:div>
    <w:div w:id="1159269060">
      <w:bodyDiv w:val="1"/>
      <w:marLeft w:val="0"/>
      <w:marRight w:val="0"/>
      <w:marTop w:val="0"/>
      <w:marBottom w:val="0"/>
      <w:divBdr>
        <w:top w:val="none" w:sz="0" w:space="0" w:color="auto"/>
        <w:left w:val="none" w:sz="0" w:space="0" w:color="auto"/>
        <w:bottom w:val="none" w:sz="0" w:space="0" w:color="auto"/>
        <w:right w:val="none" w:sz="0" w:space="0" w:color="auto"/>
      </w:divBdr>
    </w:div>
    <w:div w:id="1363551194">
      <w:bodyDiv w:val="1"/>
      <w:marLeft w:val="0"/>
      <w:marRight w:val="0"/>
      <w:marTop w:val="0"/>
      <w:marBottom w:val="0"/>
      <w:divBdr>
        <w:top w:val="none" w:sz="0" w:space="0" w:color="auto"/>
        <w:left w:val="none" w:sz="0" w:space="0" w:color="auto"/>
        <w:bottom w:val="none" w:sz="0" w:space="0" w:color="auto"/>
        <w:right w:val="none" w:sz="0" w:space="0" w:color="auto"/>
      </w:divBdr>
    </w:div>
    <w:div w:id="1382706599">
      <w:bodyDiv w:val="1"/>
      <w:marLeft w:val="0"/>
      <w:marRight w:val="0"/>
      <w:marTop w:val="0"/>
      <w:marBottom w:val="0"/>
      <w:divBdr>
        <w:top w:val="none" w:sz="0" w:space="0" w:color="auto"/>
        <w:left w:val="none" w:sz="0" w:space="0" w:color="auto"/>
        <w:bottom w:val="none" w:sz="0" w:space="0" w:color="auto"/>
        <w:right w:val="none" w:sz="0" w:space="0" w:color="auto"/>
      </w:divBdr>
    </w:div>
    <w:div w:id="1388145111">
      <w:bodyDiv w:val="1"/>
      <w:marLeft w:val="0"/>
      <w:marRight w:val="0"/>
      <w:marTop w:val="0"/>
      <w:marBottom w:val="0"/>
      <w:divBdr>
        <w:top w:val="none" w:sz="0" w:space="0" w:color="auto"/>
        <w:left w:val="none" w:sz="0" w:space="0" w:color="auto"/>
        <w:bottom w:val="none" w:sz="0" w:space="0" w:color="auto"/>
        <w:right w:val="none" w:sz="0" w:space="0" w:color="auto"/>
      </w:divBdr>
    </w:div>
    <w:div w:id="1450707106">
      <w:bodyDiv w:val="1"/>
      <w:marLeft w:val="0"/>
      <w:marRight w:val="0"/>
      <w:marTop w:val="0"/>
      <w:marBottom w:val="0"/>
      <w:divBdr>
        <w:top w:val="none" w:sz="0" w:space="0" w:color="auto"/>
        <w:left w:val="none" w:sz="0" w:space="0" w:color="auto"/>
        <w:bottom w:val="none" w:sz="0" w:space="0" w:color="auto"/>
        <w:right w:val="none" w:sz="0" w:space="0" w:color="auto"/>
      </w:divBdr>
    </w:div>
    <w:div w:id="1471752160">
      <w:bodyDiv w:val="1"/>
      <w:marLeft w:val="0"/>
      <w:marRight w:val="0"/>
      <w:marTop w:val="0"/>
      <w:marBottom w:val="0"/>
      <w:divBdr>
        <w:top w:val="none" w:sz="0" w:space="0" w:color="auto"/>
        <w:left w:val="none" w:sz="0" w:space="0" w:color="auto"/>
        <w:bottom w:val="none" w:sz="0" w:space="0" w:color="auto"/>
        <w:right w:val="none" w:sz="0" w:space="0" w:color="auto"/>
      </w:divBdr>
    </w:div>
    <w:div w:id="14951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A6AE-3081-421F-876F-B2635872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Stage CGT FO – FPC</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CGT FO – FPC</dc:title>
  <dc:subject/>
  <dc:creator>Nicole MAGGI-GERMAIN</dc:creator>
  <cp:keywords/>
  <dc:description/>
  <cp:lastModifiedBy>Adeline Gubler</cp:lastModifiedBy>
  <cp:revision>2</cp:revision>
  <cp:lastPrinted>2020-09-04T11:55:00Z</cp:lastPrinted>
  <dcterms:created xsi:type="dcterms:W3CDTF">2026-05-20T10:48:00Z</dcterms:created>
  <dcterms:modified xsi:type="dcterms:W3CDTF">2026-05-20T10:48:00Z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2026-05-20T10:45:06Z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f779a614-e7d7-48c1-a11f-0228112df8d1</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