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0D40" w14:textId="516F236C" w:rsidR="00125129" w:rsidRDefault="00F269A6" w:rsidP="007E1AF5">
      <w:pPr>
        <w:tabs>
          <w:tab w:val="left" w:pos="4536"/>
        </w:tabs>
        <w:ind w:right="566"/>
        <w:jc w:val="center"/>
      </w:pPr>
      <w:r>
        <w:rPr>
          <w:noProof/>
        </w:rPr>
        <w:drawing>
          <wp:inline distT="0" distB="0" distL="0" distR="0" wp14:anchorId="2FAECED6" wp14:editId="0380B4BC">
            <wp:extent cx="1786695" cy="10668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0818" cy="1087174"/>
                    </a:xfrm>
                    <a:prstGeom prst="rect">
                      <a:avLst/>
                    </a:prstGeom>
                  </pic:spPr>
                </pic:pic>
              </a:graphicData>
            </a:graphic>
          </wp:inline>
        </w:drawing>
      </w:r>
    </w:p>
    <w:p w14:paraId="63333070" w14:textId="77777777" w:rsidR="00F269A6" w:rsidRDefault="00F269A6" w:rsidP="00E44549">
      <w:pPr>
        <w:jc w:val="center"/>
        <w:rPr>
          <w:b/>
          <w:sz w:val="28"/>
        </w:rPr>
      </w:pPr>
    </w:p>
    <w:p w14:paraId="5F6D46B6" w14:textId="1BECB6F2" w:rsidR="00E44549" w:rsidRDefault="00E44549" w:rsidP="00E44549">
      <w:pPr>
        <w:jc w:val="center"/>
        <w:rPr>
          <w:b/>
          <w:sz w:val="28"/>
        </w:rPr>
      </w:pPr>
      <w:r w:rsidRPr="00E44549">
        <w:rPr>
          <w:b/>
          <w:sz w:val="28"/>
        </w:rPr>
        <w:t xml:space="preserve">Stage </w:t>
      </w:r>
      <w:r w:rsidR="00127A2E">
        <w:rPr>
          <w:b/>
          <w:sz w:val="28"/>
        </w:rPr>
        <w:t>conseillers prud’hommes CFE-CGC</w:t>
      </w:r>
    </w:p>
    <w:p w14:paraId="7E3E949F" w14:textId="01142B81" w:rsidR="00127A2E" w:rsidRDefault="00171A5D" w:rsidP="00171A5D">
      <w:pPr>
        <w:jc w:val="center"/>
        <w:rPr>
          <w:b/>
          <w:sz w:val="28"/>
        </w:rPr>
      </w:pPr>
      <w:r>
        <w:rPr>
          <w:b/>
          <w:sz w:val="28"/>
        </w:rPr>
        <w:t>La mobilisation des droits fondamentaux dans le contentieux du travail</w:t>
      </w:r>
    </w:p>
    <w:p w14:paraId="41D8962A" w14:textId="7BA23994" w:rsidR="00125129" w:rsidRDefault="00171A5D" w:rsidP="00171A5D">
      <w:pPr>
        <w:jc w:val="center"/>
        <w:rPr>
          <w:b/>
          <w:sz w:val="28"/>
        </w:rPr>
      </w:pPr>
      <w:r>
        <w:rPr>
          <w:b/>
          <w:sz w:val="28"/>
        </w:rPr>
        <w:t xml:space="preserve">Lundi </w:t>
      </w:r>
      <w:r w:rsidR="00127A2E">
        <w:rPr>
          <w:b/>
          <w:sz w:val="28"/>
        </w:rPr>
        <w:t xml:space="preserve">et </w:t>
      </w:r>
      <w:r w:rsidR="00607290">
        <w:rPr>
          <w:b/>
          <w:sz w:val="28"/>
        </w:rPr>
        <w:t>m</w:t>
      </w:r>
      <w:r>
        <w:rPr>
          <w:b/>
          <w:sz w:val="28"/>
        </w:rPr>
        <w:t>ardi</w:t>
      </w:r>
      <w:r w:rsidR="00127A2E">
        <w:rPr>
          <w:b/>
          <w:sz w:val="28"/>
        </w:rPr>
        <w:t xml:space="preserve"> </w:t>
      </w:r>
      <w:r>
        <w:rPr>
          <w:b/>
          <w:sz w:val="28"/>
        </w:rPr>
        <w:t>24 et 25 mars</w:t>
      </w:r>
      <w:r w:rsidR="00127A2E">
        <w:rPr>
          <w:b/>
          <w:sz w:val="28"/>
        </w:rPr>
        <w:t xml:space="preserve"> </w:t>
      </w:r>
      <w:r w:rsidR="00E44549">
        <w:rPr>
          <w:b/>
          <w:sz w:val="28"/>
        </w:rPr>
        <w:t>202</w:t>
      </w:r>
      <w:r>
        <w:rPr>
          <w:b/>
          <w:sz w:val="28"/>
        </w:rPr>
        <w:t>5</w:t>
      </w:r>
    </w:p>
    <w:p w14:paraId="1987E631" w14:textId="77777777" w:rsidR="00F269A6" w:rsidRPr="00E44549" w:rsidRDefault="00F269A6" w:rsidP="00171A5D">
      <w:pPr>
        <w:jc w:val="center"/>
        <w:rPr>
          <w:b/>
          <w:sz w:val="28"/>
        </w:rPr>
      </w:pPr>
    </w:p>
    <w:p w14:paraId="2D05B395" w14:textId="52830415" w:rsidR="00E44549" w:rsidRPr="00E44549" w:rsidRDefault="00E44549" w:rsidP="00E44549">
      <w:pPr>
        <w:ind w:firstLine="0"/>
        <w:jc w:val="center"/>
        <w:rPr>
          <w:sz w:val="24"/>
        </w:rPr>
      </w:pPr>
      <w:r w:rsidRPr="00E44549">
        <w:rPr>
          <w:sz w:val="24"/>
        </w:rPr>
        <w:t>Responsable universitaire</w:t>
      </w:r>
      <w:r w:rsidR="00127A2E">
        <w:rPr>
          <w:sz w:val="24"/>
        </w:rPr>
        <w:t xml:space="preserve"> </w:t>
      </w:r>
      <w:r w:rsidRPr="00E44549">
        <w:rPr>
          <w:sz w:val="24"/>
        </w:rPr>
        <w:t>: Laetitia Driguez (</w:t>
      </w:r>
      <w:r w:rsidR="00607290">
        <w:rPr>
          <w:sz w:val="24"/>
        </w:rPr>
        <w:t>Université Paris 1-</w:t>
      </w:r>
      <w:r w:rsidRPr="00E44549">
        <w:rPr>
          <w:sz w:val="24"/>
        </w:rPr>
        <w:t>ISST) – Responsable syndical :</w:t>
      </w:r>
      <w:r w:rsidR="00127A2E">
        <w:rPr>
          <w:sz w:val="24"/>
        </w:rPr>
        <w:t xml:space="preserve"> Marc-Antoine Marcantoni (CFE-CGC</w:t>
      </w:r>
      <w:r w:rsidRPr="00E44549">
        <w:rPr>
          <w:sz w:val="24"/>
        </w:rPr>
        <w:t>)</w:t>
      </w:r>
    </w:p>
    <w:tbl>
      <w:tblPr>
        <w:tblStyle w:val="Grilledutableau"/>
        <w:tblW w:w="0" w:type="auto"/>
        <w:jc w:val="center"/>
        <w:tblLook w:val="04A0" w:firstRow="1" w:lastRow="0" w:firstColumn="1" w:lastColumn="0" w:noHBand="0" w:noVBand="1"/>
      </w:tblPr>
      <w:tblGrid>
        <w:gridCol w:w="4531"/>
        <w:gridCol w:w="4678"/>
      </w:tblGrid>
      <w:tr w:rsidR="00127A2E" w14:paraId="0DE4DFB3" w14:textId="77777777" w:rsidTr="007E1AF5">
        <w:trPr>
          <w:jc w:val="center"/>
        </w:trPr>
        <w:tc>
          <w:tcPr>
            <w:tcW w:w="4531" w:type="dxa"/>
          </w:tcPr>
          <w:p w14:paraId="4EC72B4D" w14:textId="298DFC71" w:rsidR="00127A2E" w:rsidRPr="00305DE9" w:rsidRDefault="00171A5D" w:rsidP="00127A2E">
            <w:pPr>
              <w:ind w:right="-65" w:firstLine="0"/>
              <w:jc w:val="center"/>
              <w:rPr>
                <w:b/>
                <w:sz w:val="24"/>
                <w:szCs w:val="32"/>
              </w:rPr>
            </w:pPr>
            <w:r>
              <w:rPr>
                <w:b/>
                <w:sz w:val="24"/>
                <w:szCs w:val="32"/>
              </w:rPr>
              <w:t>Lundi 24 mars 2025</w:t>
            </w:r>
          </w:p>
        </w:tc>
        <w:tc>
          <w:tcPr>
            <w:tcW w:w="4678" w:type="dxa"/>
          </w:tcPr>
          <w:p w14:paraId="49D51073" w14:textId="2FD2D8CD" w:rsidR="00127A2E" w:rsidRPr="00305DE9" w:rsidRDefault="00127A2E" w:rsidP="007E1AF5">
            <w:pPr>
              <w:ind w:left="176" w:right="-65" w:hanging="176"/>
              <w:jc w:val="center"/>
              <w:rPr>
                <w:b/>
                <w:sz w:val="24"/>
                <w:szCs w:val="32"/>
              </w:rPr>
            </w:pPr>
            <w:r w:rsidRPr="00305DE9">
              <w:rPr>
                <w:b/>
                <w:sz w:val="24"/>
                <w:szCs w:val="32"/>
              </w:rPr>
              <w:t>M</w:t>
            </w:r>
            <w:r w:rsidR="00171A5D">
              <w:rPr>
                <w:b/>
                <w:sz w:val="24"/>
                <w:szCs w:val="32"/>
              </w:rPr>
              <w:t>ardi 25 mars</w:t>
            </w:r>
            <w:r w:rsidR="00607290">
              <w:rPr>
                <w:b/>
                <w:sz w:val="24"/>
                <w:szCs w:val="32"/>
              </w:rPr>
              <w:t xml:space="preserve"> </w:t>
            </w:r>
            <w:r w:rsidRPr="00305DE9">
              <w:rPr>
                <w:b/>
                <w:sz w:val="24"/>
                <w:szCs w:val="32"/>
              </w:rPr>
              <w:t>202</w:t>
            </w:r>
            <w:r w:rsidR="00171A5D">
              <w:rPr>
                <w:b/>
                <w:sz w:val="24"/>
                <w:szCs w:val="32"/>
              </w:rPr>
              <w:t>5</w:t>
            </w:r>
          </w:p>
        </w:tc>
      </w:tr>
      <w:tr w:rsidR="00127A2E" w14:paraId="1C48A13D" w14:textId="77777777" w:rsidTr="007E1AF5">
        <w:trPr>
          <w:jc w:val="center"/>
        </w:trPr>
        <w:tc>
          <w:tcPr>
            <w:tcW w:w="4531" w:type="dxa"/>
          </w:tcPr>
          <w:p w14:paraId="20669A4A" w14:textId="77777777" w:rsidR="00127A2E" w:rsidRDefault="00127A2E" w:rsidP="00127A2E">
            <w:pPr>
              <w:ind w:right="-65" w:firstLine="0"/>
              <w:jc w:val="center"/>
              <w:rPr>
                <w:sz w:val="24"/>
                <w:szCs w:val="32"/>
              </w:rPr>
            </w:pPr>
            <w:r>
              <w:rPr>
                <w:sz w:val="24"/>
                <w:szCs w:val="32"/>
              </w:rPr>
              <w:t>9h</w:t>
            </w:r>
          </w:p>
          <w:p w14:paraId="1B39CE92" w14:textId="77777777" w:rsidR="00127A2E" w:rsidRDefault="00127A2E" w:rsidP="00127A2E">
            <w:pPr>
              <w:ind w:right="-65" w:firstLine="0"/>
              <w:jc w:val="center"/>
              <w:rPr>
                <w:sz w:val="24"/>
                <w:szCs w:val="32"/>
              </w:rPr>
            </w:pPr>
            <w:r>
              <w:rPr>
                <w:sz w:val="24"/>
                <w:szCs w:val="32"/>
              </w:rPr>
              <w:t>Accueil des stagiaires et présentations</w:t>
            </w:r>
          </w:p>
          <w:p w14:paraId="13B667AC" w14:textId="77777777" w:rsidR="00127A2E" w:rsidRDefault="00127A2E" w:rsidP="007E1AF5">
            <w:pPr>
              <w:ind w:left="174" w:right="-65" w:firstLine="32"/>
              <w:jc w:val="center"/>
              <w:rPr>
                <w:sz w:val="24"/>
                <w:szCs w:val="32"/>
              </w:rPr>
            </w:pPr>
          </w:p>
          <w:p w14:paraId="57B3E08A" w14:textId="2FB3B461" w:rsidR="00127A2E" w:rsidRDefault="00171A5D" w:rsidP="00127A2E">
            <w:pPr>
              <w:ind w:right="-65" w:firstLine="0"/>
              <w:jc w:val="center"/>
              <w:rPr>
                <w:sz w:val="24"/>
                <w:szCs w:val="32"/>
              </w:rPr>
            </w:pPr>
            <w:r>
              <w:rPr>
                <w:sz w:val="24"/>
                <w:szCs w:val="32"/>
              </w:rPr>
              <w:t>9h30</w:t>
            </w:r>
          </w:p>
          <w:p w14:paraId="27D1E1EE" w14:textId="0562E2B3" w:rsidR="00607290" w:rsidRDefault="00171A5D" w:rsidP="00127A2E">
            <w:pPr>
              <w:ind w:right="-65" w:firstLine="0"/>
              <w:jc w:val="center"/>
              <w:rPr>
                <w:iCs/>
                <w:sz w:val="24"/>
                <w:szCs w:val="32"/>
              </w:rPr>
            </w:pPr>
            <w:r>
              <w:rPr>
                <w:iCs/>
                <w:sz w:val="24"/>
                <w:szCs w:val="32"/>
              </w:rPr>
              <w:t>Sources, diversité et justiciabilité des droits fondamentaux</w:t>
            </w:r>
          </w:p>
          <w:p w14:paraId="3D9F9603" w14:textId="77777777" w:rsidR="00171A5D" w:rsidRPr="00607290" w:rsidRDefault="00171A5D" w:rsidP="00127A2E">
            <w:pPr>
              <w:ind w:right="-65" w:firstLine="0"/>
              <w:jc w:val="center"/>
              <w:rPr>
                <w:iCs/>
                <w:sz w:val="24"/>
                <w:szCs w:val="32"/>
              </w:rPr>
            </w:pPr>
          </w:p>
          <w:p w14:paraId="4DE29C8B" w14:textId="747F2FD4" w:rsidR="00607290" w:rsidRDefault="00127A2E" w:rsidP="00607290">
            <w:pPr>
              <w:ind w:right="-65" w:firstLine="0"/>
              <w:jc w:val="center"/>
              <w:rPr>
                <w:i/>
                <w:sz w:val="24"/>
                <w:szCs w:val="32"/>
              </w:rPr>
            </w:pPr>
            <w:r w:rsidRPr="00127A2E">
              <w:rPr>
                <w:i/>
                <w:sz w:val="24"/>
                <w:szCs w:val="32"/>
              </w:rPr>
              <w:t>Laetitia Driguez</w:t>
            </w:r>
          </w:p>
          <w:p w14:paraId="3DFF92C3" w14:textId="77777777" w:rsidR="00127A2E" w:rsidRPr="00127A2E" w:rsidRDefault="00127A2E" w:rsidP="00127A2E">
            <w:pPr>
              <w:ind w:right="-65" w:firstLine="0"/>
              <w:jc w:val="center"/>
              <w:rPr>
                <w:i/>
                <w:sz w:val="24"/>
                <w:szCs w:val="32"/>
              </w:rPr>
            </w:pPr>
            <w:r>
              <w:rPr>
                <w:i/>
                <w:sz w:val="24"/>
                <w:szCs w:val="32"/>
              </w:rPr>
              <w:t>(ISST)</w:t>
            </w:r>
          </w:p>
          <w:p w14:paraId="10AE2945" w14:textId="77777777" w:rsidR="00127A2E" w:rsidRDefault="00127A2E" w:rsidP="00127A2E">
            <w:pPr>
              <w:ind w:right="-65" w:firstLine="0"/>
              <w:jc w:val="center"/>
              <w:rPr>
                <w:sz w:val="24"/>
                <w:szCs w:val="32"/>
              </w:rPr>
            </w:pPr>
          </w:p>
          <w:p w14:paraId="0471FB29" w14:textId="77777777" w:rsidR="00127A2E" w:rsidRPr="00E44549" w:rsidRDefault="00127A2E" w:rsidP="009552DB">
            <w:pPr>
              <w:ind w:right="-65" w:firstLine="0"/>
              <w:jc w:val="center"/>
              <w:rPr>
                <w:sz w:val="24"/>
                <w:szCs w:val="32"/>
              </w:rPr>
            </w:pPr>
          </w:p>
        </w:tc>
        <w:tc>
          <w:tcPr>
            <w:tcW w:w="4678" w:type="dxa"/>
          </w:tcPr>
          <w:p w14:paraId="23BD0520" w14:textId="77777777" w:rsidR="00127A2E" w:rsidRDefault="00127A2E" w:rsidP="00171A5D">
            <w:pPr>
              <w:ind w:right="-65" w:firstLine="0"/>
              <w:jc w:val="center"/>
              <w:rPr>
                <w:sz w:val="24"/>
                <w:szCs w:val="32"/>
              </w:rPr>
            </w:pPr>
            <w:r>
              <w:rPr>
                <w:sz w:val="24"/>
                <w:szCs w:val="32"/>
              </w:rPr>
              <w:t>9h</w:t>
            </w:r>
          </w:p>
          <w:p w14:paraId="484749BB" w14:textId="78F4F40A" w:rsidR="00171A5D" w:rsidRDefault="00171A5D" w:rsidP="00171A5D">
            <w:pPr>
              <w:ind w:right="-65" w:firstLine="0"/>
              <w:jc w:val="center"/>
              <w:rPr>
                <w:sz w:val="24"/>
                <w:szCs w:val="32"/>
              </w:rPr>
            </w:pPr>
            <w:r>
              <w:rPr>
                <w:sz w:val="24"/>
                <w:szCs w:val="32"/>
              </w:rPr>
              <w:t>Limitation des droits fondamentaux,</w:t>
            </w:r>
          </w:p>
          <w:p w14:paraId="22EE8A90" w14:textId="3DD62050" w:rsidR="00171A5D" w:rsidRDefault="00171A5D" w:rsidP="00171A5D">
            <w:pPr>
              <w:ind w:right="-65" w:firstLine="0"/>
              <w:jc w:val="center"/>
              <w:rPr>
                <w:sz w:val="24"/>
                <w:szCs w:val="32"/>
              </w:rPr>
            </w:pPr>
            <w:r>
              <w:rPr>
                <w:sz w:val="24"/>
                <w:szCs w:val="32"/>
              </w:rPr>
              <w:t>conciliation entre les droits :</w:t>
            </w:r>
          </w:p>
          <w:p w14:paraId="5AA27EEB" w14:textId="77777777" w:rsidR="00F269A6" w:rsidRDefault="00F269A6" w:rsidP="00171A5D">
            <w:pPr>
              <w:ind w:right="-65" w:firstLine="0"/>
              <w:jc w:val="center"/>
              <w:rPr>
                <w:sz w:val="24"/>
                <w:szCs w:val="32"/>
              </w:rPr>
            </w:pPr>
          </w:p>
          <w:p w14:paraId="516FF2C9" w14:textId="40DC1552" w:rsidR="00171A5D" w:rsidRDefault="00171A5D" w:rsidP="00171A5D">
            <w:pPr>
              <w:ind w:right="-65" w:firstLine="0"/>
              <w:jc w:val="center"/>
              <w:rPr>
                <w:sz w:val="24"/>
                <w:szCs w:val="32"/>
              </w:rPr>
            </w:pPr>
            <w:r>
              <w:rPr>
                <w:sz w:val="24"/>
                <w:szCs w:val="32"/>
              </w:rPr>
              <w:t>le juge face au contrôle de proportionnalité</w:t>
            </w:r>
          </w:p>
          <w:p w14:paraId="01C1C868" w14:textId="77777777" w:rsidR="00171A5D" w:rsidRDefault="00171A5D" w:rsidP="00171A5D">
            <w:pPr>
              <w:ind w:right="-65" w:firstLine="0"/>
              <w:jc w:val="center"/>
              <w:rPr>
                <w:sz w:val="24"/>
                <w:szCs w:val="32"/>
              </w:rPr>
            </w:pPr>
          </w:p>
          <w:p w14:paraId="5B326BE3" w14:textId="77777777" w:rsidR="00127A2E" w:rsidRPr="00305DE9" w:rsidRDefault="00127A2E" w:rsidP="00171A5D">
            <w:pPr>
              <w:ind w:right="-65" w:firstLine="0"/>
              <w:jc w:val="center"/>
              <w:rPr>
                <w:i/>
                <w:sz w:val="24"/>
                <w:szCs w:val="32"/>
              </w:rPr>
            </w:pPr>
            <w:r w:rsidRPr="00305DE9">
              <w:rPr>
                <w:i/>
                <w:sz w:val="24"/>
                <w:szCs w:val="32"/>
              </w:rPr>
              <w:t>Laetitia Driguez</w:t>
            </w:r>
          </w:p>
          <w:p w14:paraId="3861D582" w14:textId="77777777" w:rsidR="00127A2E" w:rsidRPr="0071756D" w:rsidRDefault="00127A2E" w:rsidP="00171A5D">
            <w:pPr>
              <w:ind w:right="-65" w:firstLine="0"/>
              <w:jc w:val="center"/>
              <w:rPr>
                <w:i/>
                <w:sz w:val="24"/>
                <w:szCs w:val="32"/>
              </w:rPr>
            </w:pPr>
            <w:r w:rsidRPr="0071756D">
              <w:rPr>
                <w:i/>
                <w:sz w:val="24"/>
                <w:szCs w:val="32"/>
              </w:rPr>
              <w:t>(ISST)</w:t>
            </w:r>
          </w:p>
        </w:tc>
      </w:tr>
      <w:tr w:rsidR="00127A2E" w14:paraId="4EF462BA" w14:textId="77777777" w:rsidTr="007E1AF5">
        <w:trPr>
          <w:jc w:val="center"/>
        </w:trPr>
        <w:tc>
          <w:tcPr>
            <w:tcW w:w="4531" w:type="dxa"/>
          </w:tcPr>
          <w:p w14:paraId="01593D73" w14:textId="77777777" w:rsidR="00171A5D" w:rsidRDefault="00171A5D" w:rsidP="00127A2E">
            <w:pPr>
              <w:ind w:right="-65" w:firstLine="0"/>
              <w:jc w:val="center"/>
              <w:rPr>
                <w:sz w:val="24"/>
                <w:szCs w:val="32"/>
              </w:rPr>
            </w:pPr>
          </w:p>
          <w:p w14:paraId="248E0F9E" w14:textId="3BC31A7D" w:rsidR="00127A2E" w:rsidRDefault="00171A5D" w:rsidP="00127A2E">
            <w:pPr>
              <w:ind w:right="-65" w:firstLine="0"/>
              <w:jc w:val="center"/>
              <w:rPr>
                <w:sz w:val="24"/>
                <w:szCs w:val="32"/>
              </w:rPr>
            </w:pPr>
            <w:r>
              <w:rPr>
                <w:sz w:val="24"/>
                <w:szCs w:val="32"/>
              </w:rPr>
              <w:t xml:space="preserve">14h </w:t>
            </w:r>
          </w:p>
          <w:p w14:paraId="46DC000E" w14:textId="77777777" w:rsidR="00171A5D" w:rsidRDefault="00171A5D" w:rsidP="00127A2E">
            <w:pPr>
              <w:ind w:right="-65" w:firstLine="0"/>
              <w:jc w:val="center"/>
              <w:rPr>
                <w:sz w:val="24"/>
                <w:szCs w:val="32"/>
              </w:rPr>
            </w:pPr>
          </w:p>
          <w:p w14:paraId="2F6E613A" w14:textId="2DB3F5C7" w:rsidR="00607290" w:rsidRDefault="00171A5D" w:rsidP="00127A2E">
            <w:pPr>
              <w:ind w:right="-65" w:firstLine="0"/>
              <w:jc w:val="center"/>
              <w:rPr>
                <w:sz w:val="24"/>
                <w:szCs w:val="32"/>
              </w:rPr>
            </w:pPr>
            <w:r>
              <w:rPr>
                <w:sz w:val="24"/>
                <w:szCs w:val="32"/>
              </w:rPr>
              <w:t>La liberté d’expression au travail</w:t>
            </w:r>
          </w:p>
          <w:p w14:paraId="1FB089C1" w14:textId="77777777" w:rsidR="00171A5D" w:rsidRDefault="00171A5D" w:rsidP="00127A2E">
            <w:pPr>
              <w:ind w:right="-65" w:firstLine="0"/>
              <w:jc w:val="center"/>
              <w:rPr>
                <w:sz w:val="24"/>
                <w:szCs w:val="32"/>
              </w:rPr>
            </w:pPr>
          </w:p>
          <w:p w14:paraId="6BE89228" w14:textId="59474F0D" w:rsidR="00171A5D" w:rsidRDefault="00171A5D" w:rsidP="00127A2E">
            <w:pPr>
              <w:ind w:right="-65" w:firstLine="0"/>
              <w:jc w:val="center"/>
              <w:rPr>
                <w:sz w:val="24"/>
                <w:szCs w:val="32"/>
              </w:rPr>
            </w:pPr>
            <w:r>
              <w:rPr>
                <w:sz w:val="24"/>
                <w:szCs w:val="32"/>
              </w:rPr>
              <w:t>Cas pratique</w:t>
            </w:r>
          </w:p>
          <w:p w14:paraId="63E256D3" w14:textId="77777777" w:rsidR="00127A2E" w:rsidRPr="009552DB" w:rsidRDefault="00127A2E" w:rsidP="00127A2E">
            <w:pPr>
              <w:ind w:right="-65" w:firstLine="0"/>
              <w:jc w:val="center"/>
              <w:rPr>
                <w:i/>
                <w:sz w:val="24"/>
                <w:szCs w:val="32"/>
              </w:rPr>
            </w:pPr>
            <w:r w:rsidRPr="009552DB">
              <w:rPr>
                <w:i/>
                <w:sz w:val="24"/>
                <w:szCs w:val="32"/>
              </w:rPr>
              <w:t>Laetitia Driguez</w:t>
            </w:r>
          </w:p>
          <w:p w14:paraId="7D29D4D5" w14:textId="77777777" w:rsidR="00127A2E" w:rsidRPr="009552DB" w:rsidRDefault="00127A2E" w:rsidP="00127A2E">
            <w:pPr>
              <w:ind w:right="-65" w:firstLine="0"/>
              <w:jc w:val="center"/>
              <w:rPr>
                <w:i/>
                <w:sz w:val="24"/>
                <w:szCs w:val="32"/>
              </w:rPr>
            </w:pPr>
            <w:r w:rsidRPr="009552DB">
              <w:rPr>
                <w:i/>
                <w:sz w:val="24"/>
                <w:szCs w:val="32"/>
              </w:rPr>
              <w:t>(ISST)</w:t>
            </w:r>
          </w:p>
          <w:p w14:paraId="48D6FD11" w14:textId="77777777" w:rsidR="00127A2E" w:rsidRPr="009552DB" w:rsidRDefault="00127A2E" w:rsidP="00127A2E">
            <w:pPr>
              <w:ind w:right="-65" w:firstLine="0"/>
              <w:jc w:val="center"/>
              <w:rPr>
                <w:sz w:val="24"/>
                <w:szCs w:val="32"/>
              </w:rPr>
            </w:pPr>
          </w:p>
          <w:p w14:paraId="614A200C" w14:textId="77777777" w:rsidR="000612F8" w:rsidRDefault="000612F8" w:rsidP="00127A2E">
            <w:pPr>
              <w:ind w:right="-65" w:firstLine="0"/>
              <w:jc w:val="center"/>
              <w:rPr>
                <w:sz w:val="24"/>
                <w:szCs w:val="32"/>
                <w:lang w:val="en-GB"/>
              </w:rPr>
            </w:pPr>
          </w:p>
          <w:p w14:paraId="73BC58B4" w14:textId="11625BA7" w:rsidR="00127A2E" w:rsidRPr="00127A2E" w:rsidRDefault="00127A2E" w:rsidP="00127A2E">
            <w:pPr>
              <w:ind w:right="-65" w:firstLine="0"/>
              <w:jc w:val="center"/>
              <w:rPr>
                <w:sz w:val="24"/>
                <w:szCs w:val="32"/>
                <w:lang w:val="en-GB"/>
              </w:rPr>
            </w:pPr>
            <w:r w:rsidRPr="00127A2E">
              <w:rPr>
                <w:sz w:val="24"/>
                <w:szCs w:val="32"/>
                <w:lang w:val="en-GB"/>
              </w:rPr>
              <w:t>Fin 17 h</w:t>
            </w:r>
          </w:p>
          <w:p w14:paraId="1BA3E442" w14:textId="77777777" w:rsidR="00127A2E" w:rsidRPr="00127A2E" w:rsidRDefault="00127A2E" w:rsidP="00127A2E">
            <w:pPr>
              <w:ind w:right="-65" w:firstLine="0"/>
              <w:jc w:val="center"/>
              <w:rPr>
                <w:sz w:val="24"/>
                <w:szCs w:val="32"/>
                <w:lang w:val="en-GB"/>
              </w:rPr>
            </w:pPr>
          </w:p>
        </w:tc>
        <w:tc>
          <w:tcPr>
            <w:tcW w:w="4678" w:type="dxa"/>
          </w:tcPr>
          <w:p w14:paraId="3848C89F" w14:textId="77777777" w:rsidR="00171A5D" w:rsidRDefault="00171A5D" w:rsidP="00127A2E">
            <w:pPr>
              <w:ind w:right="-65" w:firstLine="0"/>
              <w:jc w:val="center"/>
              <w:rPr>
                <w:sz w:val="24"/>
                <w:szCs w:val="32"/>
              </w:rPr>
            </w:pPr>
          </w:p>
          <w:p w14:paraId="79787CFB" w14:textId="00FB0057" w:rsidR="00127A2E" w:rsidRDefault="00127A2E" w:rsidP="00127A2E">
            <w:pPr>
              <w:ind w:right="-65" w:firstLine="0"/>
              <w:jc w:val="center"/>
              <w:rPr>
                <w:sz w:val="24"/>
                <w:szCs w:val="32"/>
              </w:rPr>
            </w:pPr>
            <w:r>
              <w:rPr>
                <w:sz w:val="24"/>
                <w:szCs w:val="32"/>
              </w:rPr>
              <w:t>14h</w:t>
            </w:r>
          </w:p>
          <w:p w14:paraId="1E5FB48D" w14:textId="77777777" w:rsidR="00127A2E" w:rsidRDefault="00127A2E" w:rsidP="00127A2E">
            <w:pPr>
              <w:ind w:right="-65" w:firstLine="0"/>
              <w:jc w:val="center"/>
              <w:rPr>
                <w:sz w:val="24"/>
                <w:szCs w:val="32"/>
              </w:rPr>
            </w:pPr>
          </w:p>
          <w:p w14:paraId="589E595E" w14:textId="36AB31DD" w:rsidR="00127A2E" w:rsidRDefault="00171A5D" w:rsidP="00127A2E">
            <w:pPr>
              <w:ind w:right="-65" w:firstLine="0"/>
              <w:jc w:val="center"/>
              <w:rPr>
                <w:sz w:val="24"/>
                <w:szCs w:val="32"/>
              </w:rPr>
            </w:pPr>
            <w:r>
              <w:rPr>
                <w:sz w:val="24"/>
                <w:szCs w:val="32"/>
              </w:rPr>
              <w:t>Quelles actions dans l’entreprise, quel recours au juge en cas d’atteinte aux droits fondamentaux ?</w:t>
            </w:r>
          </w:p>
          <w:p w14:paraId="60A4AD5F" w14:textId="77777777" w:rsidR="00171A5D" w:rsidRDefault="00171A5D" w:rsidP="00127A2E">
            <w:pPr>
              <w:ind w:right="-65" w:firstLine="0"/>
              <w:jc w:val="center"/>
              <w:rPr>
                <w:sz w:val="24"/>
                <w:szCs w:val="32"/>
              </w:rPr>
            </w:pPr>
          </w:p>
          <w:p w14:paraId="566490BF" w14:textId="77777777" w:rsidR="009552DB" w:rsidRPr="009552DB" w:rsidRDefault="009552DB" w:rsidP="009552DB">
            <w:pPr>
              <w:ind w:right="-65" w:firstLine="0"/>
              <w:jc w:val="center"/>
              <w:rPr>
                <w:i/>
                <w:sz w:val="24"/>
                <w:szCs w:val="32"/>
              </w:rPr>
            </w:pPr>
            <w:r w:rsidRPr="009552DB">
              <w:rPr>
                <w:i/>
                <w:sz w:val="24"/>
                <w:szCs w:val="32"/>
              </w:rPr>
              <w:t>Laetitia Driguez</w:t>
            </w:r>
          </w:p>
          <w:p w14:paraId="6B11C780" w14:textId="77777777" w:rsidR="009552DB" w:rsidRPr="009552DB" w:rsidRDefault="009552DB" w:rsidP="009552DB">
            <w:pPr>
              <w:ind w:right="-65" w:firstLine="0"/>
              <w:jc w:val="center"/>
              <w:rPr>
                <w:i/>
                <w:sz w:val="24"/>
                <w:szCs w:val="32"/>
              </w:rPr>
            </w:pPr>
            <w:r w:rsidRPr="009552DB">
              <w:rPr>
                <w:i/>
                <w:sz w:val="24"/>
                <w:szCs w:val="32"/>
              </w:rPr>
              <w:t>(ISST)</w:t>
            </w:r>
          </w:p>
          <w:p w14:paraId="241F6AB8" w14:textId="77777777" w:rsidR="00127A2E" w:rsidRDefault="00127A2E" w:rsidP="009552DB">
            <w:pPr>
              <w:ind w:right="-65" w:firstLine="0"/>
              <w:rPr>
                <w:sz w:val="24"/>
                <w:szCs w:val="32"/>
              </w:rPr>
            </w:pPr>
          </w:p>
          <w:p w14:paraId="644DDA00" w14:textId="026AD3AA" w:rsidR="009552DB" w:rsidRDefault="009552DB" w:rsidP="00127A2E">
            <w:pPr>
              <w:ind w:right="-65" w:firstLine="0"/>
              <w:jc w:val="center"/>
              <w:rPr>
                <w:sz w:val="24"/>
                <w:szCs w:val="32"/>
              </w:rPr>
            </w:pPr>
            <w:r>
              <w:rPr>
                <w:sz w:val="24"/>
                <w:szCs w:val="32"/>
              </w:rPr>
              <w:t>1</w:t>
            </w:r>
            <w:r w:rsidR="00D2737E">
              <w:rPr>
                <w:sz w:val="24"/>
                <w:szCs w:val="32"/>
              </w:rPr>
              <w:t>6</w:t>
            </w:r>
            <w:r>
              <w:rPr>
                <w:sz w:val="24"/>
                <w:szCs w:val="32"/>
              </w:rPr>
              <w:t>h</w:t>
            </w:r>
            <w:r w:rsidR="00171A5D">
              <w:rPr>
                <w:sz w:val="24"/>
                <w:szCs w:val="32"/>
              </w:rPr>
              <w:t>30</w:t>
            </w:r>
          </w:p>
          <w:p w14:paraId="19B124F1" w14:textId="77777777" w:rsidR="009552DB" w:rsidRDefault="009552DB" w:rsidP="00127A2E">
            <w:pPr>
              <w:ind w:right="-65" w:firstLine="0"/>
              <w:jc w:val="center"/>
              <w:rPr>
                <w:sz w:val="24"/>
                <w:szCs w:val="32"/>
              </w:rPr>
            </w:pPr>
            <w:r>
              <w:rPr>
                <w:sz w:val="24"/>
                <w:szCs w:val="32"/>
              </w:rPr>
              <w:t>Bilan du stage</w:t>
            </w:r>
          </w:p>
          <w:p w14:paraId="3BE2FD74" w14:textId="77777777" w:rsidR="009552DB" w:rsidRDefault="009552DB" w:rsidP="00127A2E">
            <w:pPr>
              <w:ind w:right="-65" w:firstLine="0"/>
              <w:jc w:val="center"/>
              <w:rPr>
                <w:sz w:val="24"/>
                <w:szCs w:val="32"/>
              </w:rPr>
            </w:pPr>
          </w:p>
          <w:p w14:paraId="0E22250F" w14:textId="77777777" w:rsidR="00127A2E" w:rsidRPr="00E44549" w:rsidRDefault="00127A2E" w:rsidP="00127A2E">
            <w:pPr>
              <w:ind w:right="-65" w:firstLine="0"/>
              <w:jc w:val="center"/>
              <w:rPr>
                <w:sz w:val="24"/>
                <w:szCs w:val="32"/>
              </w:rPr>
            </w:pPr>
            <w:r>
              <w:rPr>
                <w:sz w:val="24"/>
                <w:szCs w:val="32"/>
              </w:rPr>
              <w:t>Fin 17 h</w:t>
            </w:r>
          </w:p>
        </w:tc>
      </w:tr>
    </w:tbl>
    <w:p w14:paraId="107C4ED8" w14:textId="77777777" w:rsidR="00F27934" w:rsidRDefault="00F27934" w:rsidP="00305DE9">
      <w:pPr>
        <w:tabs>
          <w:tab w:val="left" w:pos="7620"/>
        </w:tabs>
        <w:ind w:firstLine="0"/>
      </w:pPr>
    </w:p>
    <w:p w14:paraId="350972F0" w14:textId="3591D977" w:rsidR="000E3053" w:rsidRPr="00F269A6" w:rsidRDefault="00266E87" w:rsidP="007E1AF5">
      <w:pPr>
        <w:tabs>
          <w:tab w:val="left" w:pos="7620"/>
        </w:tabs>
        <w:ind w:firstLine="0"/>
        <w:jc w:val="both"/>
        <w:rPr>
          <w:sz w:val="24"/>
          <w:szCs w:val="24"/>
        </w:rPr>
      </w:pPr>
      <w:r w:rsidRPr="00F269A6">
        <w:rPr>
          <w:b/>
          <w:sz w:val="24"/>
          <w:szCs w:val="24"/>
        </w:rPr>
        <w:t>Présentation</w:t>
      </w:r>
      <w:r w:rsidRPr="00F269A6">
        <w:rPr>
          <w:sz w:val="24"/>
          <w:szCs w:val="24"/>
        </w:rPr>
        <w:t xml:space="preserve"> : </w:t>
      </w:r>
      <w:r w:rsidR="004332D3" w:rsidRPr="00F269A6">
        <w:rPr>
          <w:sz w:val="24"/>
          <w:szCs w:val="24"/>
        </w:rPr>
        <w:t xml:space="preserve">Cette </w:t>
      </w:r>
      <w:r w:rsidRPr="00F269A6">
        <w:rPr>
          <w:sz w:val="24"/>
          <w:szCs w:val="24"/>
        </w:rPr>
        <w:t xml:space="preserve">formation </w:t>
      </w:r>
      <w:r w:rsidR="004332D3" w:rsidRPr="00F269A6">
        <w:rPr>
          <w:sz w:val="24"/>
          <w:szCs w:val="24"/>
        </w:rPr>
        <w:t xml:space="preserve">conçue pour des </w:t>
      </w:r>
      <w:r w:rsidRPr="00F269A6">
        <w:rPr>
          <w:sz w:val="24"/>
          <w:szCs w:val="24"/>
        </w:rPr>
        <w:t>conseillers prud’hommes est consacrée</w:t>
      </w:r>
      <w:r w:rsidR="00171A5D" w:rsidRPr="00F269A6">
        <w:rPr>
          <w:sz w:val="24"/>
          <w:szCs w:val="24"/>
        </w:rPr>
        <w:t xml:space="preserve"> à l’étude de la mobilisation des droits fondamentaux dans le contentieux du travail</w:t>
      </w:r>
      <w:r w:rsidRPr="00F269A6">
        <w:rPr>
          <w:sz w:val="24"/>
          <w:szCs w:val="24"/>
        </w:rPr>
        <w:t>.</w:t>
      </w:r>
      <w:r w:rsidR="00171A5D" w:rsidRPr="00F269A6">
        <w:rPr>
          <w:sz w:val="24"/>
          <w:szCs w:val="24"/>
        </w:rPr>
        <w:t xml:space="preserve"> Elle part du constat</w:t>
      </w:r>
      <w:r w:rsidR="00B07797" w:rsidRPr="00F269A6">
        <w:rPr>
          <w:sz w:val="24"/>
          <w:szCs w:val="24"/>
        </w:rPr>
        <w:t xml:space="preserve"> empirique</w:t>
      </w:r>
      <w:r w:rsidRPr="00F269A6">
        <w:rPr>
          <w:sz w:val="24"/>
          <w:szCs w:val="24"/>
        </w:rPr>
        <w:t xml:space="preserve"> </w:t>
      </w:r>
      <w:r w:rsidR="00B07797" w:rsidRPr="00F269A6">
        <w:rPr>
          <w:sz w:val="24"/>
          <w:szCs w:val="24"/>
        </w:rPr>
        <w:t>que de plus en plus d’avocats plaident pour leur client la violation de droits fondamentaux. Cette pratique peut certes s’expliquer par la volonté de s’extraire du barème ; mais elle peut aussi être le reflet d’une plus grande prise en compte de ces droits, de leur atteinte et de la volonté d’en assurer l’effectivité dans la relation de travail.</w:t>
      </w:r>
    </w:p>
    <w:p w14:paraId="41F3B58C" w14:textId="77777777" w:rsidR="00F269A6" w:rsidRDefault="00F269A6" w:rsidP="007E1AF5">
      <w:pPr>
        <w:tabs>
          <w:tab w:val="left" w:pos="7620"/>
        </w:tabs>
        <w:ind w:firstLine="0"/>
        <w:jc w:val="both"/>
        <w:rPr>
          <w:sz w:val="24"/>
          <w:szCs w:val="24"/>
        </w:rPr>
      </w:pPr>
    </w:p>
    <w:p w14:paraId="3A6856C5" w14:textId="51FBA555" w:rsidR="00F269A6" w:rsidRDefault="00F269A6" w:rsidP="00F269A6">
      <w:pPr>
        <w:tabs>
          <w:tab w:val="left" w:pos="7620"/>
        </w:tabs>
        <w:ind w:firstLine="0"/>
        <w:jc w:val="center"/>
        <w:rPr>
          <w:sz w:val="24"/>
          <w:szCs w:val="24"/>
        </w:rPr>
      </w:pPr>
      <w:r>
        <w:rPr>
          <w:noProof/>
          <w:sz w:val="24"/>
          <w:szCs w:val="24"/>
        </w:rPr>
        <w:drawing>
          <wp:inline distT="0" distB="0" distL="0" distR="0" wp14:anchorId="3E027E21" wp14:editId="0031CFFA">
            <wp:extent cx="1527175" cy="911846"/>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021" cy="917725"/>
                    </a:xfrm>
                    <a:prstGeom prst="rect">
                      <a:avLst/>
                    </a:prstGeom>
                  </pic:spPr>
                </pic:pic>
              </a:graphicData>
            </a:graphic>
          </wp:inline>
        </w:drawing>
      </w:r>
    </w:p>
    <w:p w14:paraId="4A17B9D4" w14:textId="77777777" w:rsidR="00F269A6" w:rsidRDefault="00F269A6" w:rsidP="007E1AF5">
      <w:pPr>
        <w:tabs>
          <w:tab w:val="left" w:pos="7620"/>
        </w:tabs>
        <w:ind w:firstLine="0"/>
        <w:jc w:val="both"/>
        <w:rPr>
          <w:sz w:val="24"/>
          <w:szCs w:val="24"/>
        </w:rPr>
      </w:pPr>
    </w:p>
    <w:p w14:paraId="0BE95CB5" w14:textId="12044D57" w:rsidR="00266E87" w:rsidRPr="00F269A6" w:rsidRDefault="00B07797" w:rsidP="007E1AF5">
      <w:pPr>
        <w:tabs>
          <w:tab w:val="left" w:pos="7620"/>
        </w:tabs>
        <w:ind w:firstLine="0"/>
        <w:jc w:val="both"/>
        <w:rPr>
          <w:sz w:val="24"/>
          <w:szCs w:val="24"/>
        </w:rPr>
      </w:pPr>
      <w:r w:rsidRPr="00F269A6">
        <w:rPr>
          <w:sz w:val="24"/>
          <w:szCs w:val="24"/>
        </w:rPr>
        <w:t xml:space="preserve">La formation de deux jours a </w:t>
      </w:r>
      <w:r w:rsidR="004332D3" w:rsidRPr="00F269A6">
        <w:rPr>
          <w:sz w:val="24"/>
          <w:szCs w:val="24"/>
        </w:rPr>
        <w:t>pour objectif d</w:t>
      </w:r>
      <w:r w:rsidRPr="00F269A6">
        <w:rPr>
          <w:sz w:val="24"/>
          <w:szCs w:val="24"/>
        </w:rPr>
        <w:t xml:space="preserve">e permettre aux participants de mieux identifier les droits fondamentaux qui sont invoqués par les parties, leur source, leur justiciabilité. Elle mettra en exergue les limites et les difficultés à concilier les droits entre eux, mais aussi les sanctions particulières qui concernent leur violation, y compris les actions en justice et, en amont, les actions dans l’entreprise.  </w:t>
      </w:r>
    </w:p>
    <w:p w14:paraId="129653FD" w14:textId="7706AB7F" w:rsidR="00266E87" w:rsidRPr="00F269A6" w:rsidRDefault="00266E87" w:rsidP="007E1AF5">
      <w:pPr>
        <w:tabs>
          <w:tab w:val="left" w:pos="7620"/>
        </w:tabs>
        <w:ind w:firstLine="0"/>
        <w:jc w:val="both"/>
        <w:rPr>
          <w:sz w:val="24"/>
          <w:szCs w:val="24"/>
        </w:rPr>
      </w:pPr>
      <w:r w:rsidRPr="00F269A6">
        <w:rPr>
          <w:sz w:val="24"/>
          <w:szCs w:val="24"/>
        </w:rPr>
        <w:t xml:space="preserve">Le cours sera </w:t>
      </w:r>
      <w:r w:rsidR="004332D3" w:rsidRPr="00F269A6">
        <w:rPr>
          <w:sz w:val="24"/>
          <w:szCs w:val="24"/>
        </w:rPr>
        <w:t xml:space="preserve">illustré </w:t>
      </w:r>
      <w:r w:rsidR="00B07797" w:rsidRPr="00F269A6">
        <w:rPr>
          <w:sz w:val="24"/>
          <w:szCs w:val="24"/>
        </w:rPr>
        <w:t xml:space="preserve">de très nombreux exemples </w:t>
      </w:r>
      <w:r w:rsidR="0098654D" w:rsidRPr="00F269A6">
        <w:rPr>
          <w:sz w:val="24"/>
          <w:szCs w:val="24"/>
        </w:rPr>
        <w:t xml:space="preserve">jurisprudentiels </w:t>
      </w:r>
      <w:r w:rsidR="00607290" w:rsidRPr="00F269A6">
        <w:rPr>
          <w:sz w:val="24"/>
          <w:szCs w:val="24"/>
        </w:rPr>
        <w:t xml:space="preserve">et </w:t>
      </w:r>
      <w:r w:rsidR="00B07797" w:rsidRPr="00F269A6">
        <w:rPr>
          <w:sz w:val="24"/>
          <w:szCs w:val="24"/>
        </w:rPr>
        <w:t>les stagiaires seront invités à réagir à un petit cas pratique sur la thématique récurrente</w:t>
      </w:r>
      <w:r w:rsidR="00EF5994" w:rsidRPr="00F269A6">
        <w:rPr>
          <w:sz w:val="24"/>
          <w:szCs w:val="24"/>
        </w:rPr>
        <w:t>,</w:t>
      </w:r>
      <w:r w:rsidR="00B07797" w:rsidRPr="00F269A6">
        <w:rPr>
          <w:sz w:val="24"/>
          <w:szCs w:val="24"/>
        </w:rPr>
        <w:t xml:space="preserve"> dans le contentieux</w:t>
      </w:r>
      <w:r w:rsidR="00EF5994" w:rsidRPr="00F269A6">
        <w:rPr>
          <w:sz w:val="24"/>
          <w:szCs w:val="24"/>
        </w:rPr>
        <w:t>,</w:t>
      </w:r>
      <w:r w:rsidR="00B07797" w:rsidRPr="00F269A6">
        <w:rPr>
          <w:sz w:val="24"/>
          <w:szCs w:val="24"/>
        </w:rPr>
        <w:t xml:space="preserve"> de la liberté d’expression du salarié. La correction de l’exercice permettra aussi de faire un point de cours sur ce</w:t>
      </w:r>
      <w:r w:rsidR="00EF5994" w:rsidRPr="00F269A6">
        <w:rPr>
          <w:sz w:val="24"/>
          <w:szCs w:val="24"/>
        </w:rPr>
        <w:t xml:space="preserve"> sujet</w:t>
      </w:r>
      <w:r w:rsidR="00B07797" w:rsidRPr="00F269A6">
        <w:rPr>
          <w:sz w:val="24"/>
          <w:szCs w:val="24"/>
        </w:rPr>
        <w:t xml:space="preserve">. </w:t>
      </w:r>
    </w:p>
    <w:sectPr w:rsidR="00266E87" w:rsidRPr="00F269A6" w:rsidSect="00B7413A">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071B" w14:textId="77777777" w:rsidR="000C6C03" w:rsidRDefault="000C6C03" w:rsidP="00305DE9">
      <w:pPr>
        <w:spacing w:after="0" w:line="240" w:lineRule="auto"/>
      </w:pPr>
      <w:r>
        <w:separator/>
      </w:r>
    </w:p>
  </w:endnote>
  <w:endnote w:type="continuationSeparator" w:id="0">
    <w:p w14:paraId="0E333B96" w14:textId="77777777" w:rsidR="000C6C03" w:rsidRDefault="000C6C03" w:rsidP="0030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9E59" w14:textId="77777777" w:rsidR="000C6C03" w:rsidRDefault="000C6C03" w:rsidP="00305DE9">
      <w:pPr>
        <w:spacing w:after="0" w:line="240" w:lineRule="auto"/>
      </w:pPr>
      <w:r>
        <w:separator/>
      </w:r>
    </w:p>
  </w:footnote>
  <w:footnote w:type="continuationSeparator" w:id="0">
    <w:p w14:paraId="14656707" w14:textId="77777777" w:rsidR="000C6C03" w:rsidRDefault="000C6C03" w:rsidP="00305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29"/>
    <w:rsid w:val="000612F8"/>
    <w:rsid w:val="000C6C03"/>
    <w:rsid w:val="000E3053"/>
    <w:rsid w:val="0011474B"/>
    <w:rsid w:val="00125129"/>
    <w:rsid w:val="00127A2E"/>
    <w:rsid w:val="00171A5D"/>
    <w:rsid w:val="0018210F"/>
    <w:rsid w:val="00266E87"/>
    <w:rsid w:val="00275A91"/>
    <w:rsid w:val="002A6B01"/>
    <w:rsid w:val="00305DE9"/>
    <w:rsid w:val="003A4198"/>
    <w:rsid w:val="00430CC9"/>
    <w:rsid w:val="004332D3"/>
    <w:rsid w:val="0050322C"/>
    <w:rsid w:val="00567266"/>
    <w:rsid w:val="00607290"/>
    <w:rsid w:val="0071756D"/>
    <w:rsid w:val="00761CC3"/>
    <w:rsid w:val="007A300B"/>
    <w:rsid w:val="007E1AF5"/>
    <w:rsid w:val="008A28DC"/>
    <w:rsid w:val="009552DB"/>
    <w:rsid w:val="0098654D"/>
    <w:rsid w:val="00AF4130"/>
    <w:rsid w:val="00B07797"/>
    <w:rsid w:val="00B7413A"/>
    <w:rsid w:val="00BC5391"/>
    <w:rsid w:val="00D13055"/>
    <w:rsid w:val="00D2737E"/>
    <w:rsid w:val="00D76C12"/>
    <w:rsid w:val="00DD27D2"/>
    <w:rsid w:val="00E44549"/>
    <w:rsid w:val="00E53B19"/>
    <w:rsid w:val="00EF5994"/>
    <w:rsid w:val="00F20C6B"/>
    <w:rsid w:val="00F269A6"/>
    <w:rsid w:val="00F27934"/>
    <w:rsid w:val="00FA5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A651"/>
  <w15:chartTrackingRefBased/>
  <w15:docId w15:val="{74E36198-84AB-43E2-8F28-DF08A59E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66"/>
    <w:pPr>
      <w:ind w:firstLine="567"/>
    </w:pPr>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05DE9"/>
    <w:pPr>
      <w:tabs>
        <w:tab w:val="center" w:pos="4536"/>
        <w:tab w:val="right" w:pos="9072"/>
      </w:tabs>
      <w:spacing w:after="0" w:line="240" w:lineRule="auto"/>
    </w:pPr>
  </w:style>
  <w:style w:type="character" w:customStyle="1" w:styleId="En-tteCar">
    <w:name w:val="En-tête Car"/>
    <w:basedOn w:val="Policepardfaut"/>
    <w:link w:val="En-tte"/>
    <w:uiPriority w:val="99"/>
    <w:rsid w:val="00305DE9"/>
    <w:rPr>
      <w:rFonts w:ascii="Garamond" w:hAnsi="Garamond"/>
    </w:rPr>
  </w:style>
  <w:style w:type="paragraph" w:styleId="Pieddepage">
    <w:name w:val="footer"/>
    <w:basedOn w:val="Normal"/>
    <w:link w:val="PieddepageCar"/>
    <w:uiPriority w:val="99"/>
    <w:unhideWhenUsed/>
    <w:rsid w:val="00305D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5DE9"/>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Driguez</dc:creator>
  <cp:keywords/>
  <dc:description/>
  <cp:lastModifiedBy>Microsoft Office User</cp:lastModifiedBy>
  <cp:revision>2</cp:revision>
  <dcterms:created xsi:type="dcterms:W3CDTF">2025-01-10T09:53:00Z</dcterms:created>
  <dcterms:modified xsi:type="dcterms:W3CDTF">2025-01-10T09:53:00Z</dcterms:modified>
</cp:coreProperties>
</file>