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77E4" w14:textId="4A08B6EC" w:rsidR="007959F6" w:rsidRDefault="007959F6">
      <w:pPr>
        <w:spacing w:line="240" w:lineRule="auto"/>
        <w:jc w:val="center"/>
      </w:pPr>
      <w:r>
        <w:rPr>
          <w:b/>
        </w:rPr>
        <w:t xml:space="preserve">Stage </w:t>
      </w:r>
      <w:r w:rsidR="00FF205D">
        <w:rPr>
          <w:b/>
        </w:rPr>
        <w:t>CFE-CGC</w:t>
      </w:r>
      <w:r>
        <w:rPr>
          <w:b/>
        </w:rPr>
        <w:t xml:space="preserve">– </w:t>
      </w:r>
      <w:r w:rsidR="00482A53">
        <w:rPr>
          <w:b/>
        </w:rPr>
        <w:t>La preuve en droit du travail</w:t>
      </w:r>
      <w:r>
        <w:rPr>
          <w:b/>
        </w:rPr>
        <w:t xml:space="preserve"> </w:t>
      </w:r>
    </w:p>
    <w:p w14:paraId="63392777" w14:textId="248A29D9" w:rsidR="007959F6" w:rsidRDefault="007959F6">
      <w:pPr>
        <w:pStyle w:val="Titre2"/>
        <w:spacing w:line="240" w:lineRule="auto"/>
      </w:pPr>
      <w:r>
        <w:t xml:space="preserve">Dates </w:t>
      </w:r>
      <w:r w:rsidR="00D46115">
        <w:t>11</w:t>
      </w:r>
      <w:r w:rsidR="00ED2301">
        <w:t xml:space="preserve"> </w:t>
      </w:r>
      <w:r w:rsidR="002103DF">
        <w:t xml:space="preserve">au </w:t>
      </w:r>
      <w:r w:rsidR="00D46115">
        <w:t>12 septembre</w:t>
      </w:r>
      <w:r w:rsidR="00640FC1">
        <w:t xml:space="preserve"> </w:t>
      </w:r>
      <w:r w:rsidR="001C6CFE">
        <w:t>20</w:t>
      </w:r>
      <w:r w:rsidR="00ED2301">
        <w:t>2</w:t>
      </w:r>
      <w:r w:rsidR="00D46115">
        <w:t>3</w:t>
      </w:r>
    </w:p>
    <w:p w14:paraId="22ABDE91" w14:textId="77777777" w:rsidR="007959F6" w:rsidRDefault="007959F6">
      <w:pPr>
        <w:jc w:val="center"/>
      </w:pPr>
      <w:r w:rsidRPr="00FF205D">
        <w:rPr>
          <w:szCs w:val="24"/>
          <w:lang w:val="en-US"/>
        </w:rPr>
        <w:t xml:space="preserve">Co-animation : </w:t>
      </w:r>
      <w:r w:rsidR="00C34419" w:rsidRPr="00FF205D">
        <w:rPr>
          <w:szCs w:val="24"/>
          <w:lang w:val="en-US"/>
        </w:rPr>
        <w:t>Joseph Morin</w:t>
      </w:r>
      <w:r w:rsidR="002103DF" w:rsidRPr="00FF205D">
        <w:rPr>
          <w:szCs w:val="24"/>
          <w:lang w:val="en-US"/>
        </w:rPr>
        <w:t xml:space="preserve"> </w:t>
      </w:r>
      <w:r w:rsidRPr="00FF205D">
        <w:rPr>
          <w:szCs w:val="24"/>
          <w:lang w:val="en-US"/>
        </w:rPr>
        <w:t>(Univ</w:t>
      </w:r>
      <w:r w:rsidRPr="00FF205D">
        <w:rPr>
          <w:lang w:val="en-US"/>
        </w:rPr>
        <w:t xml:space="preserve">. </w:t>
      </w:r>
      <w:r w:rsidR="001C6CFE" w:rsidRPr="00FF205D">
        <w:t>Paris 1 - ISST),</w:t>
      </w:r>
      <w:r w:rsidR="00FF205D" w:rsidRPr="00FF205D">
        <w:t xml:space="preserve"> Marc-Antoine Marcantoni</w:t>
      </w:r>
      <w:r w:rsidR="00FF205D">
        <w:t xml:space="preserve"> (CFE-CGC)</w:t>
      </w:r>
    </w:p>
    <w:p w14:paraId="36862E74" w14:textId="77777777" w:rsidR="00FF205D" w:rsidRPr="00FF205D" w:rsidRDefault="00FF205D" w:rsidP="00697CBC">
      <w:pPr>
        <w:jc w:val="center"/>
      </w:pPr>
    </w:p>
    <w:tbl>
      <w:tblPr>
        <w:tblpPr w:leftFromText="141" w:rightFromText="141" w:vertAnchor="text" w:horzAnchor="margin" w:tblpXSpec="center" w:tblpY="23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4"/>
        <w:gridCol w:w="2604"/>
        <w:gridCol w:w="2289"/>
      </w:tblGrid>
      <w:tr w:rsidR="00697CBC" w14:paraId="0ABDE13F" w14:textId="77777777" w:rsidTr="00697CBC">
        <w:trPr>
          <w:trHeight w:val="28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FE9E" w14:textId="77777777" w:rsidR="00697CBC" w:rsidRPr="00FF205D" w:rsidRDefault="00697CBC" w:rsidP="00697CBC">
            <w:pPr>
              <w:snapToGrid w:val="0"/>
              <w:spacing w:line="240" w:lineRule="auto"/>
              <w:ind w:left="103"/>
              <w:jc w:val="center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0B6FC" w14:textId="38817D1B" w:rsidR="00697CBC" w:rsidRDefault="00D46115" w:rsidP="00697CBC">
            <w:pPr>
              <w:spacing w:line="240" w:lineRule="auto"/>
              <w:jc w:val="center"/>
            </w:pPr>
            <w:r>
              <w:t>Lundi 11 septembre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8B53E" w14:textId="72BB93F3" w:rsidR="00697CBC" w:rsidRDefault="00697CBC" w:rsidP="00697CBC">
            <w:pPr>
              <w:spacing w:line="240" w:lineRule="auto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E1BE66" wp14:editId="08001223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12700</wp:posOffset>
                      </wp:positionV>
                      <wp:extent cx="0" cy="4127500"/>
                      <wp:effectExtent l="0" t="0" r="19050" b="2540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7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40D471E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pt,1pt" to="110.2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46115">
              <w:rPr>
                <w:noProof/>
                <w:lang w:eastAsia="fr-FR"/>
              </w:rPr>
              <w:t>Mardi 12 septembre</w:t>
            </w:r>
          </w:p>
        </w:tc>
      </w:tr>
      <w:tr w:rsidR="00697CBC" w14:paraId="3CA2B00A" w14:textId="77777777" w:rsidTr="00697CBC">
        <w:trPr>
          <w:trHeight w:val="272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6D992" w14:textId="77777777" w:rsidR="00697CBC" w:rsidRDefault="00697CBC" w:rsidP="00697CBC">
            <w:pPr>
              <w:spacing w:line="240" w:lineRule="auto"/>
              <w:jc w:val="center"/>
            </w:pPr>
            <w:r>
              <w:t>9h</w:t>
            </w:r>
          </w:p>
          <w:p w14:paraId="37858BE8" w14:textId="77777777" w:rsidR="00697CBC" w:rsidRDefault="00697CBC" w:rsidP="00697CBC">
            <w:pPr>
              <w:spacing w:line="240" w:lineRule="auto"/>
              <w:jc w:val="center"/>
            </w:pPr>
          </w:p>
          <w:p w14:paraId="19552344" w14:textId="77777777" w:rsidR="00697CBC" w:rsidRDefault="00697CBC" w:rsidP="00697CBC">
            <w:pPr>
              <w:spacing w:line="240" w:lineRule="auto"/>
              <w:jc w:val="center"/>
            </w:pPr>
          </w:p>
          <w:p w14:paraId="7236B553" w14:textId="77777777" w:rsidR="00697CBC" w:rsidRDefault="00697CBC" w:rsidP="00697CBC">
            <w:pPr>
              <w:spacing w:line="240" w:lineRule="auto"/>
              <w:jc w:val="center"/>
            </w:pPr>
          </w:p>
          <w:p w14:paraId="37D73840" w14:textId="77777777" w:rsidR="00697CBC" w:rsidRDefault="00697CBC" w:rsidP="00697CBC">
            <w:pPr>
              <w:spacing w:line="240" w:lineRule="auto"/>
              <w:jc w:val="center"/>
            </w:pPr>
          </w:p>
          <w:p w14:paraId="5695B5E8" w14:textId="77777777" w:rsidR="00697CBC" w:rsidRDefault="00697CBC" w:rsidP="00697CBC">
            <w:pPr>
              <w:spacing w:line="240" w:lineRule="auto"/>
              <w:jc w:val="center"/>
            </w:pPr>
          </w:p>
          <w:p w14:paraId="48706A22" w14:textId="77777777" w:rsidR="00697CBC" w:rsidRDefault="00697CBC" w:rsidP="00697CBC">
            <w:pPr>
              <w:spacing w:line="240" w:lineRule="auto"/>
              <w:jc w:val="center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486ED" w14:textId="77777777" w:rsidR="00697CBC" w:rsidRDefault="00697CBC" w:rsidP="00697CBC">
            <w:pPr>
              <w:spacing w:line="240" w:lineRule="auto"/>
              <w:jc w:val="center"/>
            </w:pPr>
          </w:p>
          <w:p w14:paraId="11D8ED25" w14:textId="77777777" w:rsidR="00697CBC" w:rsidRDefault="00697CBC" w:rsidP="00697CBC">
            <w:pPr>
              <w:spacing w:line="240" w:lineRule="auto"/>
              <w:jc w:val="center"/>
            </w:pPr>
            <w:r>
              <w:t>Présentation de l’ISST et du stage</w:t>
            </w:r>
          </w:p>
          <w:p w14:paraId="4A0E5D03" w14:textId="77777777" w:rsidR="00697CBC" w:rsidRDefault="00697CBC" w:rsidP="00697CBC">
            <w:pPr>
              <w:spacing w:line="240" w:lineRule="auto"/>
              <w:jc w:val="center"/>
              <w:rPr>
                <w:sz w:val="20"/>
              </w:rPr>
            </w:pPr>
            <w:r>
              <w:t>Tour de table</w:t>
            </w:r>
          </w:p>
          <w:p w14:paraId="24131B40" w14:textId="77777777" w:rsidR="00697CBC" w:rsidRDefault="00697CBC" w:rsidP="00697CBC">
            <w:pPr>
              <w:spacing w:line="240" w:lineRule="auto"/>
              <w:jc w:val="center"/>
            </w:pPr>
            <w:r>
              <w:rPr>
                <w:sz w:val="20"/>
              </w:rPr>
              <w:t>__________________</w:t>
            </w:r>
          </w:p>
          <w:p w14:paraId="0C0933F4" w14:textId="77777777" w:rsidR="00697CBC" w:rsidRDefault="00697CBC" w:rsidP="00697CBC">
            <w:pPr>
              <w:spacing w:line="240" w:lineRule="auto"/>
              <w:jc w:val="center"/>
            </w:pPr>
          </w:p>
          <w:p w14:paraId="581AD8FA" w14:textId="77777777" w:rsidR="00697CBC" w:rsidRDefault="00697CBC" w:rsidP="00697CBC">
            <w:pPr>
              <w:spacing w:line="240" w:lineRule="auto"/>
              <w:jc w:val="center"/>
            </w:pPr>
            <w:r>
              <w:t>Du droit commun au droit du travail de la preuve</w:t>
            </w:r>
          </w:p>
          <w:p w14:paraId="1902D7A6" w14:textId="77777777" w:rsidR="00697CBC" w:rsidRDefault="00697CBC" w:rsidP="00697CBC">
            <w:pPr>
              <w:spacing w:line="240" w:lineRule="auto"/>
              <w:jc w:val="center"/>
            </w:pPr>
          </w:p>
          <w:p w14:paraId="1D17B334" w14:textId="77777777" w:rsidR="00697CBC" w:rsidRDefault="00697CBC" w:rsidP="00697CBC">
            <w:pPr>
              <w:spacing w:line="240" w:lineRule="auto"/>
              <w:jc w:val="center"/>
            </w:pPr>
            <w:r>
              <w:t>J. Morin (ISST)</w:t>
            </w:r>
          </w:p>
          <w:p w14:paraId="314298B3" w14:textId="77777777" w:rsidR="00697CBC" w:rsidRDefault="00697CBC" w:rsidP="00697CBC">
            <w:pPr>
              <w:spacing w:line="240" w:lineRule="auto"/>
              <w:jc w:val="center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8D774" w14:textId="77777777" w:rsidR="00697CBC" w:rsidRDefault="00697CBC" w:rsidP="00697CBC">
            <w:pPr>
              <w:pStyle w:val="Corpsdetexte"/>
              <w:autoSpaceDE/>
              <w:snapToGrid w:val="0"/>
              <w:rPr>
                <w:rFonts w:ascii="Times New Roman" w:hAnsi="Times New Roman" w:cs="Times New Roman"/>
              </w:rPr>
            </w:pPr>
          </w:p>
          <w:p w14:paraId="199E6179" w14:textId="77777777" w:rsidR="00697CBC" w:rsidRDefault="00697CBC" w:rsidP="00697CBC">
            <w:pPr>
              <w:pStyle w:val="Corpsdetexte"/>
              <w:autoSpaceDE/>
              <w:rPr>
                <w:rFonts w:ascii="Times New Roman" w:hAnsi="Times New Roman" w:cs="Times New Roman"/>
              </w:rPr>
            </w:pPr>
          </w:p>
          <w:p w14:paraId="6C0E1ABF" w14:textId="77777777" w:rsidR="00697CBC" w:rsidRDefault="00697CBC" w:rsidP="00697CBC">
            <w:pPr>
              <w:spacing w:line="240" w:lineRule="auto"/>
              <w:jc w:val="center"/>
            </w:pPr>
            <w:r>
              <w:t>Preuve et discrimination</w:t>
            </w:r>
          </w:p>
          <w:p w14:paraId="74250FA3" w14:textId="77777777" w:rsidR="00697CBC" w:rsidRDefault="00697CBC" w:rsidP="00697CBC">
            <w:pPr>
              <w:spacing w:line="240" w:lineRule="auto"/>
              <w:jc w:val="center"/>
            </w:pPr>
          </w:p>
          <w:p w14:paraId="4CD5E2F7" w14:textId="0049F5DB" w:rsidR="00697CBC" w:rsidRDefault="00D46115" w:rsidP="00697CBC">
            <w:pPr>
              <w:spacing w:line="240" w:lineRule="auto"/>
              <w:jc w:val="center"/>
            </w:pPr>
            <w:r>
              <w:t>Xavier Sauvignet</w:t>
            </w:r>
            <w:r w:rsidR="00697CBC">
              <w:t xml:space="preserve"> (Avocate au barreau de Paris)</w:t>
            </w:r>
          </w:p>
          <w:p w14:paraId="4470F639" w14:textId="77777777" w:rsidR="00697CBC" w:rsidRDefault="00697CBC" w:rsidP="00697CBC">
            <w:pPr>
              <w:pStyle w:val="Corpsdetexte"/>
              <w:autoSpaceDE/>
              <w:rPr>
                <w:rFonts w:ascii="Times New Roman" w:hAnsi="Times New Roman" w:cs="Times New Roman"/>
              </w:rPr>
            </w:pPr>
          </w:p>
        </w:tc>
      </w:tr>
      <w:tr w:rsidR="00697CBC" w14:paraId="6FCBAADA" w14:textId="77777777" w:rsidTr="00697CBC">
        <w:trPr>
          <w:trHeight w:val="27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84679" w14:textId="77777777" w:rsidR="00697CBC" w:rsidRDefault="00697CBC" w:rsidP="00697CBC">
            <w:pPr>
              <w:spacing w:line="240" w:lineRule="auto"/>
              <w:jc w:val="center"/>
            </w:pPr>
            <w:r>
              <w:t>12 h 30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47DCE" w14:textId="77777777" w:rsidR="00697CBC" w:rsidRDefault="00697CBC" w:rsidP="00697CBC">
            <w:pPr>
              <w:snapToGrid w:val="0"/>
              <w:spacing w:line="240" w:lineRule="auto"/>
              <w:jc w:val="center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0640" w14:textId="77777777" w:rsidR="00697CBC" w:rsidRDefault="00697CBC" w:rsidP="00697CBC">
            <w:pPr>
              <w:snapToGrid w:val="0"/>
              <w:spacing w:line="240" w:lineRule="auto"/>
              <w:jc w:val="center"/>
            </w:pPr>
          </w:p>
        </w:tc>
      </w:tr>
      <w:tr w:rsidR="00697CBC" w:rsidRPr="00C34419" w14:paraId="5BC6FCEC" w14:textId="77777777" w:rsidTr="00697CBC">
        <w:trPr>
          <w:trHeight w:val="2912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52B8" w14:textId="77777777" w:rsidR="00697CBC" w:rsidRDefault="00697CBC" w:rsidP="00697CBC">
            <w:pPr>
              <w:spacing w:line="240" w:lineRule="auto"/>
              <w:jc w:val="center"/>
            </w:pPr>
            <w:r>
              <w:t>14h</w:t>
            </w:r>
          </w:p>
          <w:p w14:paraId="378061D8" w14:textId="77777777" w:rsidR="00697CBC" w:rsidRDefault="00697CBC" w:rsidP="00697CBC">
            <w:pPr>
              <w:spacing w:line="240" w:lineRule="auto"/>
              <w:jc w:val="center"/>
            </w:pPr>
          </w:p>
          <w:p w14:paraId="53365ED4" w14:textId="77777777" w:rsidR="00697CBC" w:rsidRDefault="00697CBC" w:rsidP="00697CBC">
            <w:pPr>
              <w:spacing w:line="240" w:lineRule="auto"/>
              <w:jc w:val="center"/>
            </w:pPr>
          </w:p>
          <w:p w14:paraId="67E0D02B" w14:textId="77777777" w:rsidR="00697CBC" w:rsidRDefault="00697CBC" w:rsidP="00697CBC">
            <w:pPr>
              <w:spacing w:line="240" w:lineRule="auto"/>
              <w:jc w:val="center"/>
            </w:pPr>
          </w:p>
          <w:p w14:paraId="369EE3B4" w14:textId="77777777" w:rsidR="00697CBC" w:rsidRDefault="00697CBC" w:rsidP="00697CBC">
            <w:pPr>
              <w:spacing w:line="240" w:lineRule="auto"/>
              <w:jc w:val="center"/>
            </w:pPr>
          </w:p>
          <w:p w14:paraId="08924151" w14:textId="77777777" w:rsidR="00697CBC" w:rsidRDefault="00697CBC" w:rsidP="00697CBC">
            <w:pPr>
              <w:spacing w:line="240" w:lineRule="auto"/>
              <w:jc w:val="center"/>
            </w:pPr>
          </w:p>
          <w:p w14:paraId="6DE07A7E" w14:textId="77777777" w:rsidR="00697CBC" w:rsidRDefault="00697CBC" w:rsidP="00697CBC">
            <w:pPr>
              <w:spacing w:line="240" w:lineRule="auto"/>
              <w:jc w:val="center"/>
            </w:pPr>
          </w:p>
          <w:p w14:paraId="57C82B35" w14:textId="77777777" w:rsidR="00697CBC" w:rsidRDefault="00697CBC" w:rsidP="00697CBC">
            <w:pPr>
              <w:spacing w:line="240" w:lineRule="auto"/>
              <w:jc w:val="center"/>
            </w:pPr>
          </w:p>
          <w:p w14:paraId="352E7EC6" w14:textId="77777777" w:rsidR="00697CBC" w:rsidRDefault="00697CBC" w:rsidP="00697CBC">
            <w:pPr>
              <w:spacing w:line="240" w:lineRule="auto"/>
              <w:jc w:val="center"/>
            </w:pPr>
          </w:p>
          <w:p w14:paraId="53C248B2" w14:textId="77777777" w:rsidR="00697CBC" w:rsidRDefault="00697CBC" w:rsidP="00697CBC">
            <w:pPr>
              <w:spacing w:line="240" w:lineRule="auto"/>
              <w:jc w:val="center"/>
            </w:pPr>
            <w:r>
              <w:t>18h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BB8A" w14:textId="77777777" w:rsidR="00697CBC" w:rsidRDefault="00697CBC" w:rsidP="00697CBC">
            <w:pPr>
              <w:pStyle w:val="Corpsdetexte"/>
              <w:autoSpaceDE/>
              <w:snapToGrid w:val="0"/>
            </w:pPr>
          </w:p>
          <w:p w14:paraId="43068608" w14:textId="77777777" w:rsidR="00697CBC" w:rsidRDefault="00697CBC" w:rsidP="00697CBC">
            <w:pPr>
              <w:spacing w:line="240" w:lineRule="auto"/>
              <w:jc w:val="center"/>
            </w:pPr>
            <w:r>
              <w:t>Du droit commun au droit du travail de la preuve</w:t>
            </w:r>
          </w:p>
          <w:p w14:paraId="6C50C622" w14:textId="77777777" w:rsidR="00697CBC" w:rsidRDefault="00697CBC" w:rsidP="00697CBC">
            <w:pPr>
              <w:spacing w:line="240" w:lineRule="auto"/>
              <w:jc w:val="center"/>
            </w:pPr>
          </w:p>
          <w:p w14:paraId="71CDEF66" w14:textId="77777777" w:rsidR="00697CBC" w:rsidRDefault="00697CBC" w:rsidP="00697CBC">
            <w:pPr>
              <w:spacing w:line="240" w:lineRule="auto"/>
              <w:jc w:val="center"/>
            </w:pPr>
            <w:r>
              <w:t>J. Morin (ISST)</w:t>
            </w:r>
          </w:p>
          <w:p w14:paraId="04660F60" w14:textId="77777777" w:rsidR="00697CBC" w:rsidRDefault="00697CBC" w:rsidP="00697CBC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877F7" w14:textId="77777777" w:rsidR="00697CBC" w:rsidRDefault="00697CBC" w:rsidP="00697CBC">
            <w:pPr>
              <w:pStyle w:val="Corpsdetexte"/>
              <w:autoSpaceDE/>
              <w:snapToGrid w:val="0"/>
              <w:rPr>
                <w:rFonts w:ascii="Times New Roman" w:hAnsi="Times New Roman" w:cs="Times New Roman"/>
                <w:szCs w:val="24"/>
              </w:rPr>
            </w:pPr>
          </w:p>
          <w:p w14:paraId="74CF315E" w14:textId="77777777" w:rsidR="00697CBC" w:rsidRDefault="00697CBC" w:rsidP="00697CBC">
            <w:pPr>
              <w:pStyle w:val="Corpsdetexte"/>
              <w:autoSpaceDE/>
            </w:pPr>
            <w:r>
              <w:t>L’appréciation des éléments de preuve</w:t>
            </w:r>
          </w:p>
          <w:p w14:paraId="4BA5DFE7" w14:textId="77777777" w:rsidR="00697CBC" w:rsidRDefault="00697CBC" w:rsidP="00697CBC">
            <w:pPr>
              <w:pStyle w:val="Corpsdetexte"/>
              <w:autoSpaceDE/>
            </w:pPr>
          </w:p>
          <w:p w14:paraId="358B8B64" w14:textId="77777777" w:rsidR="00697CBC" w:rsidRPr="00ED2301" w:rsidRDefault="00697CBC" w:rsidP="00697CBC">
            <w:pPr>
              <w:pStyle w:val="Corpsdetexte"/>
              <w:autoSpaceDE/>
              <w:rPr>
                <w:rFonts w:ascii="Times New Roman" w:hAnsi="Times New Roman" w:cs="Times New Roman"/>
              </w:rPr>
            </w:pPr>
            <w:r w:rsidRPr="00447770">
              <w:t>J. M</w:t>
            </w:r>
            <w:r>
              <w:t>orin</w:t>
            </w:r>
            <w:r w:rsidRPr="00447770">
              <w:rPr>
                <w:rFonts w:ascii="Times New Roman" w:hAnsi="Times New Roman" w:cs="Times New Roman"/>
                <w:szCs w:val="24"/>
              </w:rPr>
              <w:t>/</w:t>
            </w:r>
            <w:r w:rsidRPr="0044777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ED2301">
              <w:t>M.-A.</w:t>
            </w:r>
            <w:r>
              <w:t xml:space="preserve"> </w:t>
            </w:r>
            <w:r w:rsidRPr="00ED2301">
              <w:t>M</w:t>
            </w:r>
            <w:r>
              <w:t>arcantoni</w:t>
            </w:r>
          </w:p>
          <w:p w14:paraId="456F5970" w14:textId="77777777" w:rsidR="00697CBC" w:rsidRDefault="00697CBC" w:rsidP="00697CBC">
            <w:pPr>
              <w:pStyle w:val="Corpsdetexte"/>
              <w:autoSpaceDE/>
              <w:rPr>
                <w:i/>
                <w:iCs/>
              </w:rPr>
            </w:pPr>
          </w:p>
        </w:tc>
      </w:tr>
    </w:tbl>
    <w:p w14:paraId="58FA4225" w14:textId="77777777" w:rsidR="00697CBC" w:rsidRDefault="00697CBC" w:rsidP="00697CBC">
      <w:pPr>
        <w:spacing w:line="240" w:lineRule="auto"/>
        <w:ind w:left="720"/>
        <w:jc w:val="center"/>
      </w:pPr>
    </w:p>
    <w:p w14:paraId="0B748261" w14:textId="77777777" w:rsidR="00697CBC" w:rsidRPr="00697CBC" w:rsidRDefault="00697CBC" w:rsidP="00697CBC"/>
    <w:p w14:paraId="0174449F" w14:textId="77777777" w:rsidR="00697CBC" w:rsidRPr="00697CBC" w:rsidRDefault="00697CBC" w:rsidP="00697CBC"/>
    <w:p w14:paraId="16A68A15" w14:textId="77777777" w:rsidR="00697CBC" w:rsidRPr="00697CBC" w:rsidRDefault="00697CBC" w:rsidP="00697CBC"/>
    <w:p w14:paraId="7DF79D9B" w14:textId="77777777" w:rsidR="00697CBC" w:rsidRPr="00697CBC" w:rsidRDefault="00697CBC" w:rsidP="00697CBC"/>
    <w:p w14:paraId="2F1F4272" w14:textId="77777777" w:rsidR="00697CBC" w:rsidRPr="00697CBC" w:rsidRDefault="00697CBC" w:rsidP="00697CBC"/>
    <w:p w14:paraId="38254F3E" w14:textId="77777777" w:rsidR="00697CBC" w:rsidRPr="00697CBC" w:rsidRDefault="00697CBC" w:rsidP="00697CBC"/>
    <w:p w14:paraId="4BF3C9C7" w14:textId="77777777" w:rsidR="00697CBC" w:rsidRPr="00697CBC" w:rsidRDefault="00697CBC" w:rsidP="00697CBC"/>
    <w:p w14:paraId="6435D388" w14:textId="77777777" w:rsidR="00697CBC" w:rsidRPr="00697CBC" w:rsidRDefault="00697CBC" w:rsidP="00697CBC"/>
    <w:p w14:paraId="3D75B6BD" w14:textId="77777777" w:rsidR="00697CBC" w:rsidRPr="00697CBC" w:rsidRDefault="00697CBC" w:rsidP="00697CBC"/>
    <w:p w14:paraId="094A05BF" w14:textId="77777777" w:rsidR="00697CBC" w:rsidRPr="00697CBC" w:rsidRDefault="00697CBC" w:rsidP="00697CBC"/>
    <w:p w14:paraId="46BB8C00" w14:textId="77777777" w:rsidR="00697CBC" w:rsidRPr="00697CBC" w:rsidRDefault="00697CBC" w:rsidP="00697CBC"/>
    <w:p w14:paraId="4BB33EE1" w14:textId="77777777" w:rsidR="00697CBC" w:rsidRPr="00697CBC" w:rsidRDefault="00697CBC" w:rsidP="00697CBC"/>
    <w:p w14:paraId="6BB09374" w14:textId="77777777" w:rsidR="00697CBC" w:rsidRPr="00697CBC" w:rsidRDefault="00697CBC" w:rsidP="00697CBC"/>
    <w:p w14:paraId="0A2E3C85" w14:textId="77777777" w:rsidR="00697CBC" w:rsidRDefault="00697CBC" w:rsidP="00697CBC">
      <w:pPr>
        <w:spacing w:line="240" w:lineRule="auto"/>
        <w:ind w:left="720"/>
        <w:jc w:val="center"/>
      </w:pPr>
    </w:p>
    <w:p w14:paraId="31B5DFBB" w14:textId="77777777" w:rsidR="00697CBC" w:rsidRDefault="00697CBC" w:rsidP="00697CBC">
      <w:pPr>
        <w:spacing w:line="240" w:lineRule="auto"/>
        <w:ind w:left="720"/>
        <w:jc w:val="center"/>
      </w:pPr>
    </w:p>
    <w:p w14:paraId="36F469F7" w14:textId="77777777" w:rsidR="00697CBC" w:rsidRDefault="00697CBC" w:rsidP="00697CBC">
      <w:pPr>
        <w:spacing w:line="240" w:lineRule="auto"/>
        <w:ind w:left="720"/>
        <w:jc w:val="center"/>
      </w:pPr>
    </w:p>
    <w:p w14:paraId="52DDDCAC" w14:textId="77777777" w:rsidR="00697CBC" w:rsidRDefault="00697CBC" w:rsidP="00697CBC">
      <w:pPr>
        <w:spacing w:line="240" w:lineRule="auto"/>
        <w:ind w:left="720"/>
        <w:jc w:val="center"/>
      </w:pPr>
    </w:p>
    <w:p w14:paraId="6EB3D60B" w14:textId="59920BDC" w:rsidR="007959F6" w:rsidRPr="00482A53" w:rsidRDefault="00697CBC" w:rsidP="00697CBC">
      <w:pPr>
        <w:spacing w:line="240" w:lineRule="auto"/>
        <w:ind w:left="720"/>
        <w:jc w:val="center"/>
      </w:pPr>
      <w:r>
        <w:br w:type="textWrapping" w:clear="all"/>
      </w:r>
    </w:p>
    <w:p w14:paraId="3B6457A1" w14:textId="77777777" w:rsidR="00697CBC" w:rsidRPr="00482A53" w:rsidRDefault="00697CBC">
      <w:pPr>
        <w:spacing w:line="240" w:lineRule="auto"/>
        <w:ind w:left="720"/>
        <w:jc w:val="center"/>
      </w:pPr>
    </w:p>
    <w:sectPr w:rsidR="00697CBC" w:rsidRPr="00482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171A" w14:textId="77777777" w:rsidR="008212E7" w:rsidRDefault="008212E7" w:rsidP="002103DF">
      <w:pPr>
        <w:spacing w:line="240" w:lineRule="auto"/>
      </w:pPr>
      <w:r>
        <w:separator/>
      </w:r>
    </w:p>
  </w:endnote>
  <w:endnote w:type="continuationSeparator" w:id="0">
    <w:p w14:paraId="3D6C3C5B" w14:textId="77777777" w:rsidR="008212E7" w:rsidRDefault="008212E7" w:rsidP="00210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5A1C" w14:textId="77777777" w:rsidR="002103DF" w:rsidRDefault="00210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246D" w14:textId="77777777" w:rsidR="002103DF" w:rsidRDefault="002103D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3067" w14:textId="77777777" w:rsidR="002103DF" w:rsidRDefault="002103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0810" w14:textId="77777777" w:rsidR="008212E7" w:rsidRDefault="008212E7" w:rsidP="002103DF">
      <w:pPr>
        <w:spacing w:line="240" w:lineRule="auto"/>
      </w:pPr>
      <w:r>
        <w:separator/>
      </w:r>
    </w:p>
  </w:footnote>
  <w:footnote w:type="continuationSeparator" w:id="0">
    <w:p w14:paraId="3B8A1C49" w14:textId="77777777" w:rsidR="008212E7" w:rsidRDefault="008212E7" w:rsidP="00210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CB52" w14:textId="77777777" w:rsidR="002103DF" w:rsidRDefault="002103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1AA4" w14:textId="7C07DC8C" w:rsidR="002103DF" w:rsidRDefault="002103D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8377" w14:textId="77777777" w:rsidR="002103DF" w:rsidRDefault="002103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6833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19"/>
    <w:rsid w:val="00011AEC"/>
    <w:rsid w:val="0014589E"/>
    <w:rsid w:val="001C6CFE"/>
    <w:rsid w:val="001E22F2"/>
    <w:rsid w:val="002103DF"/>
    <w:rsid w:val="002D6403"/>
    <w:rsid w:val="0036121F"/>
    <w:rsid w:val="00447770"/>
    <w:rsid w:val="004555B1"/>
    <w:rsid w:val="00482A53"/>
    <w:rsid w:val="005B71FB"/>
    <w:rsid w:val="005D65D6"/>
    <w:rsid w:val="00640FC1"/>
    <w:rsid w:val="00656DB1"/>
    <w:rsid w:val="006801C9"/>
    <w:rsid w:val="00697CBC"/>
    <w:rsid w:val="006E59EB"/>
    <w:rsid w:val="007959F6"/>
    <w:rsid w:val="007E3BFE"/>
    <w:rsid w:val="008212E7"/>
    <w:rsid w:val="00826E41"/>
    <w:rsid w:val="008C104F"/>
    <w:rsid w:val="008C6133"/>
    <w:rsid w:val="00912032"/>
    <w:rsid w:val="00961CAD"/>
    <w:rsid w:val="009F4A82"/>
    <w:rsid w:val="00A61646"/>
    <w:rsid w:val="00B42125"/>
    <w:rsid w:val="00BA1E08"/>
    <w:rsid w:val="00C15EC0"/>
    <w:rsid w:val="00C34419"/>
    <w:rsid w:val="00CE36C6"/>
    <w:rsid w:val="00D0152C"/>
    <w:rsid w:val="00D46115"/>
    <w:rsid w:val="00E07260"/>
    <w:rsid w:val="00E12401"/>
    <w:rsid w:val="00E2024D"/>
    <w:rsid w:val="00E23423"/>
    <w:rsid w:val="00E37046"/>
    <w:rsid w:val="00EB3265"/>
    <w:rsid w:val="00ED2301"/>
    <w:rsid w:val="00F07FEA"/>
    <w:rsid w:val="00F459E3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B0022A"/>
  <w15:chartTrackingRefBased/>
  <w15:docId w15:val="{EFC1B2E6-3EC1-494F-BB0F-7ED61D56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C1"/>
    <w:pPr>
      <w:suppressAutoHyphens/>
      <w:spacing w:line="360" w:lineRule="auto"/>
      <w:jc w:val="both"/>
    </w:pPr>
    <w:rPr>
      <w:sz w:val="24"/>
      <w:lang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jc w:val="center"/>
      <w:outlineLvl w:val="2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olicepardfaut1">
    <w:name w:val="Police par défaut1"/>
  </w:style>
  <w:style w:type="character" w:customStyle="1" w:styleId="CorpsdetexteCar">
    <w:name w:val="Corps de texte Car"/>
    <w:rPr>
      <w:rFonts w:eastAsia="Times New Roman"/>
      <w:sz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autoSpaceDE w:val="0"/>
      <w:spacing w:line="240" w:lineRule="auto"/>
      <w:jc w:val="center"/>
    </w:pPr>
    <w:rPr>
      <w:rFonts w:ascii="Times" w:hAnsi="Times" w:cs="Times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Remarque">
    <w:name w:val="Remarque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ind w:left="840"/>
    </w:pPr>
    <w:rPr>
      <w:rFonts w:ascii="Arial Narrow" w:hAnsi="Arial Narrow" w:cs="Arial Narrow"/>
      <w:i/>
      <w:sz w:val="18"/>
    </w:rPr>
  </w:style>
  <w:style w:type="paragraph" w:customStyle="1" w:styleId="Encadr">
    <w:name w:val="Encadré"/>
    <w:basedOn w:val="Normal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line="240" w:lineRule="auto"/>
      <w:ind w:left="1701" w:right="1689"/>
    </w:pPr>
    <w:rPr>
      <w:sz w:val="20"/>
    </w:rPr>
  </w:style>
  <w:style w:type="paragraph" w:customStyle="1" w:styleId="Grillecouleur-Accent11">
    <w:name w:val="Grille couleur - Accent 11"/>
    <w:basedOn w:val="Normal"/>
    <w:pPr>
      <w:spacing w:line="240" w:lineRule="auto"/>
      <w:ind w:left="1701" w:right="1700"/>
    </w:pPr>
    <w:rPr>
      <w:sz w:val="20"/>
    </w:rPr>
  </w:style>
  <w:style w:type="paragraph" w:styleId="Notedebasdepage">
    <w:name w:val="footnote text"/>
    <w:basedOn w:val="Normal"/>
    <w:pPr>
      <w:spacing w:line="240" w:lineRule="auto"/>
    </w:pPr>
    <w:rPr>
      <w:sz w:val="18"/>
    </w:rPr>
  </w:style>
  <w:style w:type="paragraph" w:customStyle="1" w:styleId="Jurisprudence">
    <w:name w:val="Jurisprudence"/>
    <w:basedOn w:val="Normal"/>
    <w:pPr>
      <w:spacing w:line="300" w:lineRule="atLeast"/>
      <w:ind w:left="709"/>
    </w:pPr>
    <w:rPr>
      <w:rFonts w:ascii="Times" w:hAnsi="Times" w:cs="Times"/>
      <w:b/>
      <w:sz w:val="22"/>
    </w:rPr>
  </w:style>
  <w:style w:type="paragraph" w:customStyle="1" w:styleId="REMARQUES">
    <w:name w:val="REMARQUES"/>
    <w:basedOn w:val="Normal"/>
    <w:pPr>
      <w:spacing w:line="240" w:lineRule="auto"/>
      <w:ind w:left="1134"/>
    </w:pPr>
    <w:rPr>
      <w:rFonts w:ascii="Arial Narrow" w:hAnsi="Arial Narrow" w:cs="Arial Narrow"/>
      <w:b/>
      <w:sz w:val="20"/>
    </w:rPr>
  </w:style>
  <w:style w:type="paragraph" w:styleId="Retraitcorpsdetexte">
    <w:name w:val="Body Text Indent"/>
    <w:basedOn w:val="Normal"/>
    <w:pPr>
      <w:widowControl w:val="0"/>
      <w:autoSpaceDE w:val="0"/>
      <w:jc w:val="center"/>
    </w:pPr>
    <w:rPr>
      <w:sz w:val="1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20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12032"/>
    <w:rPr>
      <w:rFonts w:ascii="Segoe UI" w:hAnsi="Segoe UI" w:cs="Segoe UI"/>
      <w:sz w:val="18"/>
      <w:szCs w:val="18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2103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103DF"/>
    <w:rPr>
      <w:sz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2103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103DF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41886-9084-4A68-82AF-CFD0826B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CGT FO – FPC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CGT FO – FPC</dc:title>
  <dc:subject/>
  <dc:creator>Nicole MAGGI-GERMAIN</dc:creator>
  <cp:keywords/>
  <dc:description/>
  <cp:lastModifiedBy>Agnes Placide</cp:lastModifiedBy>
  <cp:revision>2</cp:revision>
  <cp:lastPrinted>2023-07-20T12:48:00Z</cp:lastPrinted>
  <dcterms:created xsi:type="dcterms:W3CDTF">2023-07-20T12:49:00Z</dcterms:created>
  <dcterms:modified xsi:type="dcterms:W3CDTF">2023-07-20T12:49:00Z</dcterms:modified>
</cp:coreProperties>
</file>