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659" w:rsidRDefault="002A156D">
      <w:pPr>
        <w:pStyle w:val="Titre2"/>
        <w:numPr>
          <w:ilvl w:val="1"/>
          <w:numId w:val="2"/>
        </w:numPr>
        <w:rPr>
          <w:sz w:val="32"/>
          <w:szCs w:val="32"/>
        </w:rPr>
      </w:pPr>
      <w:r>
        <w:rPr>
          <w:noProof/>
        </w:rPr>
        <w:drawing>
          <wp:inline distT="0" distB="0" distL="0" distR="0">
            <wp:extent cx="1733550" cy="965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1733550" cy="965200"/>
                    </a:xfrm>
                    <a:prstGeom prst="rect">
                      <a:avLst/>
                    </a:prstGeom>
                  </pic:spPr>
                </pic:pic>
              </a:graphicData>
            </a:graphic>
          </wp:inline>
        </w:drawing>
      </w:r>
    </w:p>
    <w:p w:rsidR="00E12659" w:rsidRDefault="002A156D">
      <w:pPr>
        <w:jc w:val="center"/>
      </w:pPr>
      <w:r>
        <w:rPr>
          <w:b/>
          <w:bCs/>
          <w:color w:val="071136"/>
          <w:sz w:val="24"/>
          <w:szCs w:val="24"/>
        </w:rPr>
        <w:t xml:space="preserve">Stage de formation des Administrateurs Salariés 1 </w:t>
      </w:r>
    </w:p>
    <w:p w:rsidR="00E12659" w:rsidRDefault="002A156D">
      <w:pPr>
        <w:jc w:val="center"/>
      </w:pPr>
      <w:proofErr w:type="gramStart"/>
      <w:r>
        <w:rPr>
          <w:b/>
          <w:bCs/>
          <w:color w:val="071136"/>
          <w:sz w:val="24"/>
          <w:szCs w:val="24"/>
        </w:rPr>
        <w:t>du</w:t>
      </w:r>
      <w:proofErr w:type="gramEnd"/>
      <w:r>
        <w:rPr>
          <w:b/>
          <w:bCs/>
          <w:color w:val="071136"/>
          <w:sz w:val="24"/>
          <w:szCs w:val="24"/>
        </w:rPr>
        <w:t xml:space="preserve"> 9 au 13 mars 2020</w:t>
      </w:r>
    </w:p>
    <w:p w:rsidR="00E12659" w:rsidRDefault="002A156D">
      <w:pPr>
        <w:jc w:val="center"/>
        <w:rPr>
          <w:b/>
          <w:color w:val="071136"/>
          <w:sz w:val="24"/>
        </w:rPr>
      </w:pPr>
      <w:r>
        <w:rPr>
          <w:b/>
          <w:color w:val="071136"/>
          <w:sz w:val="24"/>
        </w:rPr>
        <w:t xml:space="preserve">Coordonné par Antonella </w:t>
      </w:r>
      <w:proofErr w:type="spellStart"/>
      <w:r>
        <w:rPr>
          <w:b/>
          <w:color w:val="071136"/>
          <w:sz w:val="24"/>
        </w:rPr>
        <w:t>Corsani</w:t>
      </w:r>
      <w:proofErr w:type="spellEnd"/>
      <w:r>
        <w:rPr>
          <w:b/>
          <w:color w:val="071136"/>
          <w:sz w:val="24"/>
        </w:rPr>
        <w:t xml:space="preserve"> et Laetitia </w:t>
      </w:r>
      <w:proofErr w:type="spellStart"/>
      <w:r>
        <w:rPr>
          <w:b/>
          <w:color w:val="071136"/>
          <w:sz w:val="24"/>
        </w:rPr>
        <w:t>Driguez</w:t>
      </w:r>
      <w:proofErr w:type="spellEnd"/>
      <w:r>
        <w:rPr>
          <w:b/>
          <w:color w:val="071136"/>
          <w:sz w:val="24"/>
        </w:rPr>
        <w:t xml:space="preserve"> (ISST) et par Frédérique Lellouche (CFDT)</w:t>
      </w:r>
    </w:p>
    <w:p w:rsidR="00E12659" w:rsidRDefault="00E12659">
      <w:pPr>
        <w:jc w:val="center"/>
      </w:pPr>
    </w:p>
    <w:tbl>
      <w:tblPr>
        <w:tblW w:w="14348" w:type="dxa"/>
        <w:tblInd w:w="-18" w:type="dxa"/>
        <w:tblCellMar>
          <w:left w:w="70" w:type="dxa"/>
          <w:right w:w="70" w:type="dxa"/>
        </w:tblCellMar>
        <w:tblLook w:val="0000" w:firstRow="0" w:lastRow="0" w:firstColumn="0" w:lastColumn="0" w:noHBand="0" w:noVBand="0"/>
      </w:tblPr>
      <w:tblGrid>
        <w:gridCol w:w="2780"/>
        <w:gridCol w:w="2818"/>
        <w:gridCol w:w="2832"/>
        <w:gridCol w:w="2983"/>
        <w:gridCol w:w="2935"/>
      </w:tblGrid>
      <w:tr w:rsidR="00E12659">
        <w:tc>
          <w:tcPr>
            <w:tcW w:w="2780" w:type="dxa"/>
            <w:tcBorders>
              <w:top w:val="single" w:sz="4" w:space="0" w:color="000000"/>
              <w:left w:val="single" w:sz="4" w:space="0" w:color="000000"/>
              <w:bottom w:val="single" w:sz="4" w:space="0" w:color="000000"/>
            </w:tcBorders>
            <w:shd w:val="clear" w:color="auto" w:fill="auto"/>
          </w:tcPr>
          <w:p w:rsidR="00E12659" w:rsidRDefault="002A156D">
            <w:pPr>
              <w:snapToGrid w:val="0"/>
              <w:jc w:val="center"/>
            </w:pPr>
            <w:proofErr w:type="gramStart"/>
            <w:r>
              <w:rPr>
                <w:b/>
                <w:color w:val="071136"/>
              </w:rPr>
              <w:t>Lundi  9</w:t>
            </w:r>
            <w:proofErr w:type="gramEnd"/>
          </w:p>
        </w:tc>
        <w:tc>
          <w:tcPr>
            <w:tcW w:w="2818" w:type="dxa"/>
            <w:tcBorders>
              <w:top w:val="single" w:sz="4" w:space="0" w:color="000000"/>
              <w:left w:val="single" w:sz="4" w:space="0" w:color="000000"/>
              <w:bottom w:val="single" w:sz="4" w:space="0" w:color="000000"/>
            </w:tcBorders>
            <w:shd w:val="clear" w:color="auto" w:fill="auto"/>
          </w:tcPr>
          <w:p w:rsidR="00E12659" w:rsidRDefault="002A156D">
            <w:pPr>
              <w:snapToGrid w:val="0"/>
              <w:jc w:val="center"/>
            </w:pPr>
            <w:proofErr w:type="gramStart"/>
            <w:r>
              <w:rPr>
                <w:b/>
                <w:color w:val="071136"/>
              </w:rPr>
              <w:t>Mardi  10</w:t>
            </w:r>
            <w:proofErr w:type="gramEnd"/>
          </w:p>
        </w:tc>
        <w:tc>
          <w:tcPr>
            <w:tcW w:w="2832" w:type="dxa"/>
            <w:tcBorders>
              <w:top w:val="single" w:sz="4" w:space="0" w:color="000000"/>
              <w:left w:val="single" w:sz="4" w:space="0" w:color="000000"/>
              <w:bottom w:val="single" w:sz="4" w:space="0" w:color="000000"/>
            </w:tcBorders>
            <w:shd w:val="clear" w:color="auto" w:fill="auto"/>
          </w:tcPr>
          <w:p w:rsidR="00E12659" w:rsidRDefault="002A156D">
            <w:pPr>
              <w:snapToGrid w:val="0"/>
              <w:jc w:val="center"/>
            </w:pPr>
            <w:r>
              <w:rPr>
                <w:b/>
                <w:color w:val="071136"/>
              </w:rPr>
              <w:t>Mercredi 11</w:t>
            </w:r>
          </w:p>
        </w:tc>
        <w:tc>
          <w:tcPr>
            <w:tcW w:w="2983" w:type="dxa"/>
            <w:tcBorders>
              <w:top w:val="single" w:sz="4" w:space="0" w:color="000000"/>
              <w:left w:val="single" w:sz="4" w:space="0" w:color="000000"/>
              <w:bottom w:val="single" w:sz="4" w:space="0" w:color="000000"/>
            </w:tcBorders>
            <w:shd w:val="clear" w:color="auto" w:fill="auto"/>
          </w:tcPr>
          <w:p w:rsidR="00E12659" w:rsidRDefault="002A156D">
            <w:pPr>
              <w:snapToGrid w:val="0"/>
              <w:ind w:right="-73"/>
              <w:jc w:val="center"/>
            </w:pPr>
            <w:proofErr w:type="gramStart"/>
            <w:r>
              <w:rPr>
                <w:b/>
                <w:color w:val="071136"/>
              </w:rPr>
              <w:t>Jeudi  12</w:t>
            </w:r>
            <w:proofErr w:type="gramEnd"/>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E12659" w:rsidRDefault="002A156D">
            <w:pPr>
              <w:snapToGrid w:val="0"/>
              <w:jc w:val="center"/>
            </w:pPr>
            <w:proofErr w:type="gramStart"/>
            <w:r>
              <w:rPr>
                <w:b/>
                <w:color w:val="071136"/>
              </w:rPr>
              <w:t>Vendredi  13</w:t>
            </w:r>
            <w:proofErr w:type="gramEnd"/>
          </w:p>
        </w:tc>
      </w:tr>
      <w:tr w:rsidR="00E12659">
        <w:trPr>
          <w:trHeight w:val="2517"/>
        </w:trPr>
        <w:tc>
          <w:tcPr>
            <w:tcW w:w="2780" w:type="dxa"/>
            <w:tcBorders>
              <w:top w:val="single" w:sz="4" w:space="0" w:color="000000"/>
              <w:left w:val="single" w:sz="4" w:space="0" w:color="000000"/>
              <w:bottom w:val="single" w:sz="4" w:space="0" w:color="000000"/>
            </w:tcBorders>
            <w:shd w:val="clear" w:color="auto" w:fill="auto"/>
          </w:tcPr>
          <w:p w:rsidR="00E12659" w:rsidRDefault="00E12659">
            <w:pPr>
              <w:snapToGrid w:val="0"/>
              <w:jc w:val="center"/>
              <w:rPr>
                <w:b/>
                <w:bCs/>
                <w:color w:val="071136"/>
              </w:rPr>
            </w:pPr>
          </w:p>
          <w:p w:rsidR="00E12659" w:rsidRDefault="002A156D">
            <w:pPr>
              <w:jc w:val="center"/>
              <w:rPr>
                <w:b/>
                <w:bCs/>
              </w:rPr>
            </w:pPr>
            <w:r>
              <w:rPr>
                <w:b/>
                <w:bCs/>
                <w:color w:val="071136"/>
              </w:rPr>
              <w:t>9h00</w:t>
            </w:r>
          </w:p>
          <w:p w:rsidR="00E12659" w:rsidRDefault="002A156D">
            <w:pPr>
              <w:jc w:val="center"/>
              <w:rPr>
                <w:b/>
                <w:bCs/>
              </w:rPr>
            </w:pPr>
            <w:proofErr w:type="gramStart"/>
            <w:r>
              <w:rPr>
                <w:b/>
                <w:bCs/>
                <w:color w:val="071136"/>
              </w:rPr>
              <w:t>Accueil  et</w:t>
            </w:r>
            <w:proofErr w:type="gramEnd"/>
            <w:r>
              <w:rPr>
                <w:b/>
                <w:bCs/>
                <w:color w:val="071136"/>
              </w:rPr>
              <w:t xml:space="preserve"> </w:t>
            </w:r>
          </w:p>
          <w:p w:rsidR="00E12659" w:rsidRDefault="002A156D">
            <w:pPr>
              <w:jc w:val="center"/>
              <w:rPr>
                <w:b/>
                <w:bCs/>
              </w:rPr>
            </w:pPr>
            <w:proofErr w:type="gramStart"/>
            <w:r>
              <w:rPr>
                <w:b/>
                <w:bCs/>
                <w:color w:val="071136"/>
              </w:rPr>
              <w:t>présentation</w:t>
            </w:r>
            <w:proofErr w:type="gramEnd"/>
            <w:r>
              <w:rPr>
                <w:b/>
                <w:bCs/>
                <w:color w:val="071136"/>
              </w:rPr>
              <w:t xml:space="preserve"> du stage</w:t>
            </w:r>
          </w:p>
          <w:p w:rsidR="00E12659" w:rsidRDefault="00E12659">
            <w:pPr>
              <w:jc w:val="center"/>
              <w:rPr>
                <w:b/>
                <w:bCs/>
                <w:color w:val="071136"/>
              </w:rPr>
            </w:pPr>
          </w:p>
          <w:p w:rsidR="00E12659" w:rsidRDefault="002A156D">
            <w:pPr>
              <w:jc w:val="center"/>
              <w:rPr>
                <w:b/>
                <w:bCs/>
              </w:rPr>
            </w:pPr>
            <w:r>
              <w:rPr>
                <w:b/>
                <w:bCs/>
                <w:color w:val="071136"/>
              </w:rPr>
              <w:t xml:space="preserve">10h30 </w:t>
            </w:r>
          </w:p>
          <w:p w:rsidR="00E12659" w:rsidRDefault="002A156D">
            <w:pPr>
              <w:jc w:val="center"/>
              <w:rPr>
                <w:b/>
                <w:bCs/>
              </w:rPr>
            </w:pPr>
            <w:r>
              <w:rPr>
                <w:b/>
                <w:bCs/>
                <w:color w:val="071136"/>
              </w:rPr>
              <w:t>Mise en commun des connaissances et questionnements</w:t>
            </w:r>
          </w:p>
          <w:p w:rsidR="00E12659" w:rsidRDefault="002A156D">
            <w:pPr>
              <w:jc w:val="center"/>
              <w:rPr>
                <w:b/>
                <w:bCs/>
              </w:rPr>
            </w:pPr>
            <w:r>
              <w:rPr>
                <w:b/>
                <w:bCs/>
                <w:color w:val="071136"/>
              </w:rPr>
              <w:t xml:space="preserve">Travail de groupe coordonné par </w:t>
            </w:r>
            <w:r>
              <w:rPr>
                <w:b/>
                <w:bCs/>
                <w:i/>
                <w:iCs/>
                <w:color w:val="071136"/>
              </w:rPr>
              <w:t xml:space="preserve">A. </w:t>
            </w:r>
            <w:proofErr w:type="spellStart"/>
            <w:r>
              <w:rPr>
                <w:b/>
                <w:bCs/>
                <w:i/>
                <w:iCs/>
                <w:color w:val="071136"/>
              </w:rPr>
              <w:t>Corsani</w:t>
            </w:r>
            <w:proofErr w:type="spellEnd"/>
          </w:p>
          <w:p w:rsidR="00E12659" w:rsidRDefault="002A156D">
            <w:pPr>
              <w:jc w:val="center"/>
              <w:rPr>
                <w:rFonts w:cs="Calibri Light"/>
                <w:b/>
                <w:bCs/>
                <w:color w:val="071136"/>
              </w:rPr>
            </w:pPr>
            <w:r>
              <w:rPr>
                <w:rFonts w:cs="Calibri Light"/>
                <w:b/>
                <w:bCs/>
                <w:color w:val="071136"/>
              </w:rPr>
              <w:t>(ISST Université Paris 1)</w:t>
            </w:r>
          </w:p>
          <w:p w:rsidR="00FF7ADF" w:rsidRDefault="00FF7ADF">
            <w:pPr>
              <w:jc w:val="center"/>
              <w:rPr>
                <w:b/>
                <w:bCs/>
              </w:rPr>
            </w:pPr>
          </w:p>
          <w:p w:rsidR="00E12659" w:rsidRDefault="002A156D">
            <w:pPr>
              <w:jc w:val="center"/>
              <w:rPr>
                <w:b/>
                <w:bCs/>
              </w:rPr>
            </w:pPr>
            <w:r>
              <w:rPr>
                <w:b/>
                <w:bCs/>
                <w:color w:val="071136"/>
              </w:rPr>
              <w:t>12h30 Pause Déjeuner</w:t>
            </w:r>
          </w:p>
        </w:tc>
        <w:tc>
          <w:tcPr>
            <w:tcW w:w="2818" w:type="dxa"/>
            <w:tcBorders>
              <w:top w:val="single" w:sz="4" w:space="0" w:color="000000"/>
              <w:left w:val="single" w:sz="4" w:space="0" w:color="000000"/>
              <w:bottom w:val="single" w:sz="4" w:space="0" w:color="000000"/>
            </w:tcBorders>
            <w:shd w:val="clear" w:color="auto" w:fill="auto"/>
          </w:tcPr>
          <w:p w:rsidR="00E12659" w:rsidRDefault="002A156D">
            <w:pPr>
              <w:jc w:val="center"/>
              <w:rPr>
                <w:b/>
                <w:bCs/>
              </w:rPr>
            </w:pPr>
            <w:r>
              <w:rPr>
                <w:b/>
                <w:bCs/>
                <w:color w:val="071136"/>
              </w:rPr>
              <w:t>9h00</w:t>
            </w:r>
          </w:p>
          <w:p w:rsidR="00E12659" w:rsidRDefault="00E12659">
            <w:pPr>
              <w:jc w:val="center"/>
              <w:rPr>
                <w:b/>
                <w:bCs/>
                <w:color w:val="071136"/>
              </w:rPr>
            </w:pPr>
          </w:p>
          <w:p w:rsidR="00E12659" w:rsidRDefault="002A156D">
            <w:pPr>
              <w:jc w:val="center"/>
              <w:rPr>
                <w:b/>
                <w:bCs/>
              </w:rPr>
            </w:pPr>
            <w:r>
              <w:rPr>
                <w:b/>
                <w:bCs/>
                <w:color w:val="071136"/>
              </w:rPr>
              <w:t>Mutations de l’entreprise et nouvelle organisation des pouvoirs</w:t>
            </w:r>
          </w:p>
          <w:p w:rsidR="00E12659" w:rsidRDefault="00E12659">
            <w:pPr>
              <w:jc w:val="center"/>
              <w:rPr>
                <w:i/>
                <w:color w:val="071136"/>
              </w:rPr>
            </w:pPr>
          </w:p>
          <w:p w:rsidR="00E12659" w:rsidRDefault="002A156D">
            <w:pPr>
              <w:jc w:val="center"/>
              <w:rPr>
                <w:b/>
                <w:bCs/>
              </w:rPr>
            </w:pPr>
            <w:r>
              <w:rPr>
                <w:b/>
                <w:bCs/>
                <w:i/>
                <w:color w:val="071136"/>
              </w:rPr>
              <w:t xml:space="preserve">Antonella </w:t>
            </w:r>
            <w:proofErr w:type="spellStart"/>
            <w:r>
              <w:rPr>
                <w:b/>
                <w:bCs/>
                <w:i/>
                <w:color w:val="071136"/>
              </w:rPr>
              <w:t>Corsani</w:t>
            </w:r>
            <w:proofErr w:type="spellEnd"/>
          </w:p>
          <w:p w:rsidR="00E12659" w:rsidRDefault="002A156D">
            <w:pPr>
              <w:jc w:val="center"/>
              <w:rPr>
                <w:b/>
                <w:bCs/>
              </w:rPr>
            </w:pPr>
            <w:r>
              <w:rPr>
                <w:rFonts w:cs="Calibri Light"/>
                <w:b/>
                <w:bCs/>
                <w:color w:val="071136"/>
              </w:rPr>
              <w:t>(ISST Université Paris 1)</w:t>
            </w:r>
          </w:p>
          <w:p w:rsidR="00E12659" w:rsidRDefault="00E12659">
            <w:pPr>
              <w:rPr>
                <w:b/>
                <w:bCs/>
                <w:color w:val="071136"/>
              </w:rPr>
            </w:pPr>
          </w:p>
          <w:p w:rsidR="00E12659" w:rsidRDefault="00E12659">
            <w:pPr>
              <w:rPr>
                <w:b/>
                <w:bCs/>
                <w:color w:val="071136"/>
              </w:rPr>
            </w:pPr>
          </w:p>
          <w:p w:rsidR="00E12659" w:rsidRDefault="00E12659">
            <w:pPr>
              <w:rPr>
                <w:b/>
                <w:bCs/>
                <w:color w:val="071136"/>
              </w:rPr>
            </w:pPr>
          </w:p>
          <w:p w:rsidR="00E12659" w:rsidRDefault="00E12659">
            <w:pPr>
              <w:rPr>
                <w:b/>
                <w:bCs/>
                <w:color w:val="071136"/>
              </w:rPr>
            </w:pPr>
          </w:p>
          <w:p w:rsidR="00FF7ADF" w:rsidRDefault="00FF7ADF">
            <w:pPr>
              <w:rPr>
                <w:b/>
                <w:bCs/>
                <w:color w:val="071136"/>
              </w:rPr>
            </w:pPr>
          </w:p>
          <w:p w:rsidR="00E12659" w:rsidRDefault="002A156D">
            <w:pPr>
              <w:jc w:val="center"/>
              <w:rPr>
                <w:b/>
                <w:bCs/>
              </w:rPr>
            </w:pPr>
            <w:r>
              <w:rPr>
                <w:b/>
                <w:bCs/>
                <w:color w:val="071136"/>
              </w:rPr>
              <w:t>12h30 Pause Déjeuner</w:t>
            </w:r>
          </w:p>
        </w:tc>
        <w:tc>
          <w:tcPr>
            <w:tcW w:w="2832" w:type="dxa"/>
            <w:tcBorders>
              <w:top w:val="single" w:sz="4" w:space="0" w:color="000000"/>
              <w:left w:val="single" w:sz="4" w:space="0" w:color="000000"/>
              <w:bottom w:val="single" w:sz="4" w:space="0" w:color="000000"/>
            </w:tcBorders>
            <w:shd w:val="clear" w:color="auto" w:fill="auto"/>
          </w:tcPr>
          <w:p w:rsidR="00E12659" w:rsidRDefault="002A156D">
            <w:pPr>
              <w:jc w:val="center"/>
              <w:rPr>
                <w:b/>
                <w:bCs/>
              </w:rPr>
            </w:pPr>
            <w:r>
              <w:rPr>
                <w:b/>
                <w:bCs/>
                <w:color w:val="071136"/>
              </w:rPr>
              <w:t>9h00</w:t>
            </w:r>
          </w:p>
          <w:p w:rsidR="00E12659" w:rsidRDefault="00E12659">
            <w:pPr>
              <w:jc w:val="center"/>
              <w:rPr>
                <w:b/>
                <w:bCs/>
                <w:color w:val="071136"/>
              </w:rPr>
            </w:pPr>
          </w:p>
          <w:p w:rsidR="00E12659" w:rsidRDefault="002A156D">
            <w:pPr>
              <w:jc w:val="center"/>
              <w:rPr>
                <w:b/>
                <w:bCs/>
              </w:rPr>
            </w:pPr>
            <w:r>
              <w:rPr>
                <w:b/>
                <w:bCs/>
                <w:iCs/>
                <w:color w:val="071136"/>
              </w:rPr>
              <w:t>Intégrer la RSE dans la stratégie. Les nouveaux enjeux de gouvernance en matière de devoir de vigilance des entreprises</w:t>
            </w:r>
          </w:p>
          <w:p w:rsidR="00E12659" w:rsidRDefault="00E12659">
            <w:pPr>
              <w:jc w:val="center"/>
              <w:rPr>
                <w:b/>
                <w:bCs/>
                <w:iCs/>
                <w:color w:val="071136"/>
              </w:rPr>
            </w:pPr>
          </w:p>
          <w:p w:rsidR="00E12659" w:rsidRDefault="002A156D">
            <w:pPr>
              <w:jc w:val="center"/>
              <w:rPr>
                <w:b/>
                <w:bCs/>
                <w:i/>
                <w:iCs/>
                <w:color w:val="071136"/>
                <w:highlight w:val="yellow"/>
              </w:rPr>
            </w:pPr>
            <w:r>
              <w:rPr>
                <w:b/>
                <w:bCs/>
                <w:i/>
                <w:iCs/>
                <w:color w:val="071136"/>
              </w:rPr>
              <w:t>Martin Richer</w:t>
            </w:r>
          </w:p>
          <w:p w:rsidR="00E12659" w:rsidRDefault="002A156D">
            <w:pPr>
              <w:jc w:val="center"/>
              <w:rPr>
                <w:bCs/>
                <w:i/>
                <w:iCs/>
                <w:color w:val="071136"/>
              </w:rPr>
            </w:pPr>
            <w:r>
              <w:rPr>
                <w:b/>
                <w:bCs/>
                <w:color w:val="071136"/>
              </w:rPr>
              <w:t xml:space="preserve">Consultant </w:t>
            </w:r>
          </w:p>
          <w:p w:rsidR="00E12659" w:rsidRDefault="002A156D">
            <w:pPr>
              <w:jc w:val="center"/>
              <w:rPr>
                <w:b/>
                <w:bCs/>
                <w:i/>
                <w:iCs/>
                <w:color w:val="071136"/>
              </w:rPr>
            </w:pPr>
            <w:r>
              <w:rPr>
                <w:b/>
                <w:bCs/>
                <w:i/>
                <w:iCs/>
                <w:color w:val="071136"/>
              </w:rPr>
              <w:t>Frédérique Lellouche</w:t>
            </w:r>
          </w:p>
          <w:p w:rsidR="00E12659" w:rsidRDefault="002A156D">
            <w:pPr>
              <w:jc w:val="center"/>
            </w:pPr>
            <w:r>
              <w:rPr>
                <w:b/>
                <w:bCs/>
                <w:color w:val="071136"/>
              </w:rPr>
              <w:t>(CFDT)</w:t>
            </w:r>
          </w:p>
          <w:p w:rsidR="00FF7ADF" w:rsidRDefault="00FF7ADF">
            <w:pPr>
              <w:jc w:val="center"/>
              <w:rPr>
                <w:b/>
                <w:bCs/>
                <w:iCs/>
                <w:color w:val="071136"/>
              </w:rPr>
            </w:pPr>
          </w:p>
          <w:p w:rsidR="00E12659" w:rsidRDefault="002A156D">
            <w:pPr>
              <w:jc w:val="center"/>
              <w:rPr>
                <w:b/>
                <w:bCs/>
              </w:rPr>
            </w:pPr>
            <w:r>
              <w:rPr>
                <w:b/>
                <w:bCs/>
                <w:iCs/>
                <w:color w:val="071136"/>
              </w:rPr>
              <w:t>12h30 Pause Déjeuner</w:t>
            </w:r>
          </w:p>
        </w:tc>
        <w:tc>
          <w:tcPr>
            <w:tcW w:w="2983" w:type="dxa"/>
            <w:tcBorders>
              <w:top w:val="single" w:sz="4" w:space="0" w:color="000000"/>
              <w:left w:val="single" w:sz="4" w:space="0" w:color="000000"/>
              <w:bottom w:val="single" w:sz="4" w:space="0" w:color="000000"/>
            </w:tcBorders>
            <w:shd w:val="clear" w:color="auto" w:fill="auto"/>
          </w:tcPr>
          <w:p w:rsidR="00E12659" w:rsidRDefault="002A156D">
            <w:pPr>
              <w:jc w:val="center"/>
              <w:rPr>
                <w:b/>
                <w:bCs/>
                <w:iCs/>
                <w:color w:val="071136"/>
              </w:rPr>
            </w:pPr>
            <w:r>
              <w:rPr>
                <w:b/>
                <w:bCs/>
                <w:iCs/>
                <w:color w:val="071136"/>
              </w:rPr>
              <w:t>9h00</w:t>
            </w:r>
          </w:p>
          <w:p w:rsidR="00E12659" w:rsidRDefault="00E12659">
            <w:pPr>
              <w:jc w:val="center"/>
              <w:rPr>
                <w:b/>
                <w:bCs/>
                <w:iCs/>
                <w:color w:val="071136"/>
              </w:rPr>
            </w:pPr>
          </w:p>
          <w:p w:rsidR="00E12659" w:rsidRDefault="002A156D">
            <w:pPr>
              <w:jc w:val="center"/>
              <w:rPr>
                <w:b/>
                <w:bCs/>
                <w:color w:val="071136"/>
              </w:rPr>
            </w:pPr>
            <w:r>
              <w:rPr>
                <w:b/>
                <w:bCs/>
                <w:color w:val="071136"/>
              </w:rPr>
              <w:t>Les lois en matière de compliance</w:t>
            </w:r>
          </w:p>
          <w:p w:rsidR="00E12659" w:rsidRDefault="002A156D">
            <w:pPr>
              <w:jc w:val="center"/>
              <w:rPr>
                <w:rFonts w:ascii="Calibri Light" w:hAnsi="Calibri Light" w:cs="Calibri Light"/>
                <w:bCs/>
                <w:color w:val="071136"/>
              </w:rPr>
            </w:pPr>
            <w:r>
              <w:rPr>
                <w:rFonts w:cs="Calibri Light"/>
                <w:b/>
                <w:bCs/>
                <w:color w:val="071136"/>
              </w:rPr>
              <w:t xml:space="preserve"> </w:t>
            </w:r>
          </w:p>
          <w:p w:rsidR="00E12659" w:rsidRDefault="002A156D">
            <w:pPr>
              <w:jc w:val="center"/>
              <w:rPr>
                <w:b/>
                <w:bCs/>
              </w:rPr>
            </w:pPr>
            <w:r>
              <w:rPr>
                <w:b/>
                <w:bCs/>
                <w:i/>
                <w:color w:val="071136"/>
              </w:rPr>
              <w:t xml:space="preserve">Laetitia Driguez </w:t>
            </w:r>
          </w:p>
          <w:p w:rsidR="00E12659" w:rsidRDefault="002A156D">
            <w:pPr>
              <w:jc w:val="center"/>
              <w:rPr>
                <w:b/>
                <w:bCs/>
              </w:rPr>
            </w:pPr>
            <w:r>
              <w:rPr>
                <w:b/>
                <w:bCs/>
                <w:color w:val="071136"/>
              </w:rPr>
              <w:t>(ISST Université Paris 1</w:t>
            </w:r>
            <w:r>
              <w:rPr>
                <w:b/>
                <w:bCs/>
                <w:i/>
                <w:color w:val="071136"/>
              </w:rPr>
              <w:t>)</w:t>
            </w:r>
          </w:p>
          <w:p w:rsidR="00E12659" w:rsidRDefault="002A156D">
            <w:pPr>
              <w:jc w:val="center"/>
              <w:rPr>
                <w:b/>
                <w:bCs/>
              </w:rPr>
            </w:pPr>
            <w:proofErr w:type="spellStart"/>
            <w:r>
              <w:rPr>
                <w:b/>
                <w:bCs/>
                <w:i/>
                <w:color w:val="071136"/>
              </w:rPr>
              <w:t>Eric</w:t>
            </w:r>
            <w:proofErr w:type="spellEnd"/>
            <w:r>
              <w:rPr>
                <w:b/>
                <w:bCs/>
                <w:i/>
                <w:color w:val="071136"/>
              </w:rPr>
              <w:t xml:space="preserve"> Clément</w:t>
            </w:r>
          </w:p>
          <w:p w:rsidR="00E12659" w:rsidRDefault="002A156D">
            <w:pPr>
              <w:jc w:val="center"/>
            </w:pPr>
            <w:r>
              <w:rPr>
                <w:b/>
                <w:bCs/>
                <w:color w:val="071136"/>
              </w:rPr>
              <w:t>(CFDT</w:t>
            </w:r>
            <w:r>
              <w:rPr>
                <w:b/>
                <w:bCs/>
                <w:i/>
                <w:color w:val="071136"/>
              </w:rPr>
              <w:t>)</w:t>
            </w:r>
          </w:p>
          <w:p w:rsidR="00E12659" w:rsidRDefault="00E12659">
            <w:pPr>
              <w:jc w:val="center"/>
              <w:rPr>
                <w:b/>
                <w:bCs/>
                <w:iCs/>
                <w:color w:val="071136"/>
              </w:rPr>
            </w:pPr>
          </w:p>
          <w:p w:rsidR="00E12659" w:rsidRDefault="00E12659">
            <w:pPr>
              <w:jc w:val="center"/>
              <w:rPr>
                <w:b/>
                <w:bCs/>
                <w:iCs/>
                <w:color w:val="071136"/>
              </w:rPr>
            </w:pPr>
          </w:p>
          <w:p w:rsidR="002A156D" w:rsidRDefault="002A156D">
            <w:pPr>
              <w:jc w:val="center"/>
              <w:rPr>
                <w:b/>
                <w:bCs/>
                <w:iCs/>
                <w:color w:val="071136"/>
              </w:rPr>
            </w:pPr>
          </w:p>
          <w:p w:rsidR="00FF7ADF" w:rsidRDefault="00FF7ADF">
            <w:pPr>
              <w:jc w:val="center"/>
              <w:rPr>
                <w:b/>
                <w:bCs/>
                <w:iCs/>
                <w:color w:val="071136"/>
              </w:rPr>
            </w:pPr>
          </w:p>
          <w:p w:rsidR="00E12659" w:rsidRDefault="002A156D">
            <w:pPr>
              <w:jc w:val="center"/>
              <w:rPr>
                <w:b/>
                <w:bCs/>
                <w:iCs/>
                <w:color w:val="071136"/>
              </w:rPr>
            </w:pPr>
            <w:r>
              <w:rPr>
                <w:b/>
                <w:bCs/>
                <w:iCs/>
                <w:color w:val="071136"/>
              </w:rPr>
              <w:t xml:space="preserve">12h30 Pause Déjeuner </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E12659" w:rsidRDefault="002A156D">
            <w:pPr>
              <w:jc w:val="center"/>
            </w:pPr>
            <w:r>
              <w:rPr>
                <w:b/>
                <w:bCs/>
              </w:rPr>
              <w:t>9h-10h00</w:t>
            </w:r>
          </w:p>
          <w:p w:rsidR="00E12659" w:rsidRDefault="002A156D">
            <w:pPr>
              <w:jc w:val="center"/>
            </w:pPr>
            <w:r>
              <w:rPr>
                <w:b/>
                <w:bCs/>
                <w:color w:val="071136"/>
              </w:rPr>
              <w:t>Restitution des synthèses</w:t>
            </w:r>
          </w:p>
          <w:p w:rsidR="00E12659" w:rsidRDefault="00E12659">
            <w:pPr>
              <w:jc w:val="center"/>
              <w:rPr>
                <w:b/>
                <w:bCs/>
                <w:color w:val="071136"/>
              </w:rPr>
            </w:pPr>
          </w:p>
          <w:p w:rsidR="00E12659" w:rsidRDefault="002A156D">
            <w:pPr>
              <w:jc w:val="center"/>
            </w:pPr>
            <w:r>
              <w:rPr>
                <w:b/>
                <w:bCs/>
                <w:color w:val="071136"/>
              </w:rPr>
              <w:t>10h15</w:t>
            </w:r>
          </w:p>
          <w:p w:rsidR="00E12659" w:rsidRDefault="007C1AE3" w:rsidP="007C1AE3">
            <w:pPr>
              <w:jc w:val="center"/>
              <w:rPr>
                <w:b/>
                <w:bCs/>
                <w:color w:val="071136"/>
                <w:lang w:val="nl-NL"/>
              </w:rPr>
            </w:pPr>
            <w:proofErr w:type="spellStart"/>
            <w:r>
              <w:rPr>
                <w:b/>
                <w:bCs/>
                <w:color w:val="071136"/>
                <w:lang w:val="nl-NL"/>
              </w:rPr>
              <w:t>L’expérience</w:t>
            </w:r>
            <w:proofErr w:type="spellEnd"/>
            <w:r>
              <w:rPr>
                <w:b/>
                <w:bCs/>
                <w:color w:val="071136"/>
                <w:lang w:val="nl-NL"/>
              </w:rPr>
              <w:t xml:space="preserve"> des AS : témoignages</w:t>
            </w:r>
          </w:p>
          <w:p w:rsidR="00E12659" w:rsidRDefault="00E12659">
            <w:pPr>
              <w:jc w:val="center"/>
              <w:rPr>
                <w:b/>
                <w:bCs/>
                <w:color w:val="071136"/>
              </w:rPr>
            </w:pPr>
          </w:p>
          <w:p w:rsidR="00E12659" w:rsidRDefault="00E12659">
            <w:pPr>
              <w:jc w:val="center"/>
              <w:rPr>
                <w:b/>
                <w:bCs/>
                <w:color w:val="071136"/>
              </w:rPr>
            </w:pPr>
          </w:p>
          <w:p w:rsidR="00E12659" w:rsidRDefault="00E12659">
            <w:pPr>
              <w:jc w:val="center"/>
              <w:rPr>
                <w:b/>
                <w:bCs/>
                <w:color w:val="071136"/>
              </w:rPr>
            </w:pPr>
          </w:p>
          <w:p w:rsidR="00E12659" w:rsidRDefault="00E12659">
            <w:pPr>
              <w:jc w:val="center"/>
              <w:rPr>
                <w:b/>
                <w:bCs/>
                <w:color w:val="071136"/>
              </w:rPr>
            </w:pPr>
          </w:p>
          <w:p w:rsidR="00FF7ADF" w:rsidRDefault="00FF7ADF">
            <w:pPr>
              <w:jc w:val="center"/>
              <w:rPr>
                <w:b/>
                <w:bCs/>
              </w:rPr>
            </w:pPr>
          </w:p>
          <w:p w:rsidR="00FF7ADF" w:rsidRDefault="00FF7ADF">
            <w:pPr>
              <w:jc w:val="center"/>
              <w:rPr>
                <w:b/>
                <w:bCs/>
              </w:rPr>
            </w:pPr>
          </w:p>
          <w:p w:rsidR="00FF7ADF" w:rsidRDefault="00FF7ADF">
            <w:pPr>
              <w:jc w:val="center"/>
              <w:rPr>
                <w:b/>
                <w:bCs/>
              </w:rPr>
            </w:pPr>
          </w:p>
          <w:p w:rsidR="00E12659" w:rsidRDefault="002A156D">
            <w:pPr>
              <w:jc w:val="center"/>
              <w:rPr>
                <w:b/>
              </w:rPr>
            </w:pPr>
            <w:r>
              <w:rPr>
                <w:b/>
                <w:bCs/>
              </w:rPr>
              <w:t>12h30 Pause Déjeuner</w:t>
            </w:r>
          </w:p>
        </w:tc>
      </w:tr>
      <w:tr w:rsidR="00E12659">
        <w:trPr>
          <w:trHeight w:val="2838"/>
        </w:trPr>
        <w:tc>
          <w:tcPr>
            <w:tcW w:w="2780" w:type="dxa"/>
            <w:tcBorders>
              <w:top w:val="single" w:sz="4" w:space="0" w:color="000000"/>
              <w:left w:val="single" w:sz="4" w:space="0" w:color="000000"/>
              <w:bottom w:val="single" w:sz="4" w:space="0" w:color="000000"/>
            </w:tcBorders>
            <w:shd w:val="clear" w:color="auto" w:fill="auto"/>
          </w:tcPr>
          <w:p w:rsidR="00E12659" w:rsidRDefault="00E12659">
            <w:pPr>
              <w:snapToGrid w:val="0"/>
              <w:rPr>
                <w:b/>
                <w:bCs/>
                <w:color w:val="071136"/>
              </w:rPr>
            </w:pPr>
          </w:p>
          <w:p w:rsidR="00E12659" w:rsidRDefault="002A156D">
            <w:pPr>
              <w:pStyle w:val="Corpsdetexte21"/>
            </w:pPr>
            <w:r>
              <w:rPr>
                <w:color w:val="071136"/>
              </w:rPr>
              <w:t>14h00</w:t>
            </w:r>
          </w:p>
          <w:p w:rsidR="00E12659" w:rsidRDefault="00E12659">
            <w:pPr>
              <w:pStyle w:val="Corpsdetexte21"/>
              <w:rPr>
                <w:color w:val="071136"/>
              </w:rPr>
            </w:pPr>
          </w:p>
          <w:p w:rsidR="00E12659" w:rsidRDefault="002A156D">
            <w:pPr>
              <w:jc w:val="center"/>
              <w:rPr>
                <w:b/>
                <w:bCs/>
              </w:rPr>
            </w:pPr>
            <w:r>
              <w:rPr>
                <w:b/>
                <w:bCs/>
                <w:color w:val="071136"/>
              </w:rPr>
              <w:t>Le conseil d’administration : le lieu des décisions stratégiques</w:t>
            </w:r>
          </w:p>
          <w:p w:rsidR="002A156D" w:rsidRPr="007C1AE3" w:rsidRDefault="002A156D">
            <w:pPr>
              <w:jc w:val="center"/>
              <w:rPr>
                <w:b/>
                <w:bCs/>
                <w:i/>
                <w:iCs/>
                <w:color w:val="071136"/>
              </w:rPr>
            </w:pPr>
          </w:p>
          <w:p w:rsidR="00E12659" w:rsidRPr="00F01927" w:rsidRDefault="002A156D">
            <w:pPr>
              <w:jc w:val="center"/>
              <w:rPr>
                <w:b/>
                <w:bCs/>
                <w:i/>
                <w:iCs/>
                <w:highlight w:val="yellow"/>
                <w:lang w:val="en-GB"/>
              </w:rPr>
            </w:pPr>
            <w:r w:rsidRPr="00F01927">
              <w:rPr>
                <w:b/>
                <w:bCs/>
                <w:i/>
                <w:iCs/>
                <w:color w:val="071136"/>
                <w:lang w:val="en-GB"/>
              </w:rPr>
              <w:t>Pierre-Yves Gomez</w:t>
            </w:r>
          </w:p>
          <w:p w:rsidR="00E12659" w:rsidRPr="00F01927" w:rsidRDefault="002A156D">
            <w:pPr>
              <w:jc w:val="center"/>
              <w:rPr>
                <w:b/>
                <w:bCs/>
                <w:color w:val="071136"/>
                <w:lang w:val="en-GB"/>
              </w:rPr>
            </w:pPr>
            <w:r w:rsidRPr="00F01927">
              <w:rPr>
                <w:b/>
                <w:bCs/>
                <w:color w:val="071136"/>
                <w:lang w:val="en-GB"/>
              </w:rPr>
              <w:t>(</w:t>
            </w:r>
            <w:proofErr w:type="spellStart"/>
            <w:r w:rsidRPr="00F01927">
              <w:rPr>
                <w:b/>
                <w:bCs/>
                <w:color w:val="071136"/>
                <w:lang w:val="en-GB"/>
              </w:rPr>
              <w:t>EMLyon</w:t>
            </w:r>
            <w:proofErr w:type="spellEnd"/>
            <w:r w:rsidRPr="00F01927">
              <w:rPr>
                <w:b/>
                <w:bCs/>
                <w:color w:val="071136"/>
                <w:lang w:val="en-GB"/>
              </w:rPr>
              <w:t xml:space="preserve"> Business School)</w:t>
            </w:r>
          </w:p>
          <w:p w:rsidR="00E12659" w:rsidRPr="00F01927" w:rsidRDefault="00E12659">
            <w:pPr>
              <w:jc w:val="center"/>
              <w:rPr>
                <w:i/>
                <w:lang w:val="en-GB"/>
              </w:rPr>
            </w:pPr>
          </w:p>
          <w:p w:rsidR="00FF7ADF" w:rsidRPr="00D90263" w:rsidRDefault="00FF7ADF">
            <w:pPr>
              <w:jc w:val="center"/>
              <w:rPr>
                <w:b/>
                <w:bCs/>
                <w:color w:val="071136"/>
                <w:lang w:val="en-GB"/>
              </w:rPr>
            </w:pPr>
          </w:p>
          <w:p w:rsidR="00E12659" w:rsidRDefault="002A156D">
            <w:pPr>
              <w:jc w:val="center"/>
            </w:pPr>
            <w:r>
              <w:rPr>
                <w:b/>
                <w:bCs/>
                <w:color w:val="071136"/>
              </w:rPr>
              <w:t>17h00 – 17h</w:t>
            </w:r>
            <w:proofErr w:type="gramStart"/>
            <w:r>
              <w:rPr>
                <w:b/>
                <w:bCs/>
                <w:color w:val="071136"/>
              </w:rPr>
              <w:t>30  Synthèse</w:t>
            </w:r>
            <w:proofErr w:type="gramEnd"/>
          </w:p>
        </w:tc>
        <w:tc>
          <w:tcPr>
            <w:tcW w:w="2818" w:type="dxa"/>
            <w:tcBorders>
              <w:top w:val="single" w:sz="4" w:space="0" w:color="000000"/>
              <w:left w:val="single" w:sz="4" w:space="0" w:color="000000"/>
              <w:bottom w:val="single" w:sz="4" w:space="0" w:color="000000"/>
            </w:tcBorders>
            <w:shd w:val="clear" w:color="auto" w:fill="auto"/>
          </w:tcPr>
          <w:p w:rsidR="00E12659" w:rsidRDefault="00E12659">
            <w:pPr>
              <w:jc w:val="center"/>
              <w:rPr>
                <w:b/>
                <w:bCs/>
                <w:color w:val="071136"/>
              </w:rPr>
            </w:pPr>
          </w:p>
          <w:p w:rsidR="00E12659" w:rsidRDefault="002A156D">
            <w:pPr>
              <w:jc w:val="center"/>
              <w:rPr>
                <w:b/>
                <w:bCs/>
              </w:rPr>
            </w:pPr>
            <w:r>
              <w:rPr>
                <w:b/>
                <w:bCs/>
                <w:color w:val="071136"/>
              </w:rPr>
              <w:t>14h00</w:t>
            </w:r>
          </w:p>
          <w:p w:rsidR="00E12659" w:rsidRDefault="00E12659">
            <w:pPr>
              <w:jc w:val="center"/>
              <w:rPr>
                <w:b/>
                <w:bCs/>
                <w:color w:val="071136"/>
              </w:rPr>
            </w:pPr>
          </w:p>
          <w:p w:rsidR="00E12659" w:rsidRDefault="002A156D">
            <w:pPr>
              <w:jc w:val="center"/>
              <w:rPr>
                <w:b/>
                <w:bCs/>
                <w:color w:val="071136"/>
              </w:rPr>
            </w:pPr>
            <w:r>
              <w:rPr>
                <w:b/>
                <w:bCs/>
                <w:color w:val="071136"/>
              </w:rPr>
              <w:t>Droits et devoirs des administrateurs représentant les salariés.</w:t>
            </w:r>
          </w:p>
          <w:p w:rsidR="00E12659" w:rsidRDefault="002A156D">
            <w:pPr>
              <w:jc w:val="center"/>
              <w:rPr>
                <w:b/>
                <w:bCs/>
              </w:rPr>
            </w:pPr>
            <w:r>
              <w:rPr>
                <w:b/>
                <w:bCs/>
                <w:color w:val="071136"/>
              </w:rPr>
              <w:t>Relations avec les IRP </w:t>
            </w:r>
          </w:p>
          <w:p w:rsidR="00E12659" w:rsidRDefault="002A156D">
            <w:pPr>
              <w:jc w:val="center"/>
              <w:rPr>
                <w:b/>
                <w:bCs/>
              </w:rPr>
            </w:pPr>
            <w:r>
              <w:rPr>
                <w:b/>
                <w:bCs/>
                <w:i/>
                <w:iCs/>
                <w:color w:val="071136"/>
              </w:rPr>
              <w:t>Laetitia Driguez</w:t>
            </w:r>
          </w:p>
          <w:p w:rsidR="00E12659" w:rsidRDefault="002A156D">
            <w:pPr>
              <w:jc w:val="center"/>
              <w:rPr>
                <w:b/>
                <w:bCs/>
              </w:rPr>
            </w:pPr>
            <w:r>
              <w:rPr>
                <w:rFonts w:cs="Calibri Light"/>
                <w:b/>
                <w:bCs/>
                <w:color w:val="071136"/>
              </w:rPr>
              <w:t>(ISST Université Paris 1)</w:t>
            </w:r>
          </w:p>
          <w:p w:rsidR="00E12659" w:rsidRDefault="00E12659">
            <w:pPr>
              <w:jc w:val="center"/>
              <w:rPr>
                <w:b/>
                <w:bCs/>
                <w:color w:val="071136"/>
              </w:rPr>
            </w:pPr>
          </w:p>
          <w:p w:rsidR="00FF7ADF" w:rsidRDefault="00FF7ADF">
            <w:pPr>
              <w:jc w:val="center"/>
              <w:rPr>
                <w:b/>
                <w:bCs/>
                <w:color w:val="071136"/>
              </w:rPr>
            </w:pPr>
          </w:p>
          <w:p w:rsidR="00E12659" w:rsidRDefault="002A156D">
            <w:pPr>
              <w:jc w:val="center"/>
              <w:rPr>
                <w:b/>
                <w:bCs/>
              </w:rPr>
            </w:pPr>
            <w:r>
              <w:rPr>
                <w:b/>
                <w:bCs/>
                <w:color w:val="071136"/>
              </w:rPr>
              <w:t>17h00 – 17h</w:t>
            </w:r>
            <w:proofErr w:type="gramStart"/>
            <w:r>
              <w:rPr>
                <w:b/>
                <w:bCs/>
                <w:color w:val="071136"/>
              </w:rPr>
              <w:t>30  Synthèse</w:t>
            </w:r>
            <w:proofErr w:type="gramEnd"/>
          </w:p>
        </w:tc>
        <w:tc>
          <w:tcPr>
            <w:tcW w:w="2832" w:type="dxa"/>
            <w:tcBorders>
              <w:top w:val="single" w:sz="4" w:space="0" w:color="000000"/>
              <w:left w:val="single" w:sz="4" w:space="0" w:color="000000"/>
              <w:bottom w:val="single" w:sz="4" w:space="0" w:color="000000"/>
            </w:tcBorders>
            <w:shd w:val="clear" w:color="auto" w:fill="auto"/>
          </w:tcPr>
          <w:p w:rsidR="00E12659" w:rsidRDefault="00E12659">
            <w:pPr>
              <w:jc w:val="center"/>
              <w:rPr>
                <w:b/>
                <w:bCs/>
                <w:color w:val="071136"/>
              </w:rPr>
            </w:pPr>
          </w:p>
          <w:p w:rsidR="00E12659" w:rsidRDefault="002A156D">
            <w:pPr>
              <w:jc w:val="center"/>
              <w:rPr>
                <w:b/>
                <w:bCs/>
              </w:rPr>
            </w:pPr>
            <w:r>
              <w:rPr>
                <w:b/>
                <w:bCs/>
                <w:color w:val="071136"/>
              </w:rPr>
              <w:t>14h00</w:t>
            </w:r>
          </w:p>
          <w:p w:rsidR="00E12659" w:rsidRDefault="00E12659">
            <w:pPr>
              <w:jc w:val="center"/>
              <w:rPr>
                <w:b/>
                <w:bCs/>
                <w:color w:val="071136"/>
              </w:rPr>
            </w:pPr>
          </w:p>
          <w:p w:rsidR="00E12659" w:rsidRDefault="002A156D">
            <w:pPr>
              <w:jc w:val="center"/>
              <w:rPr>
                <w:b/>
                <w:bCs/>
              </w:rPr>
            </w:pPr>
            <w:r>
              <w:rPr>
                <w:b/>
                <w:bCs/>
                <w:color w:val="071136"/>
              </w:rPr>
              <w:t>Cartographie des risques</w:t>
            </w:r>
          </w:p>
          <w:p w:rsidR="002A156D" w:rsidRDefault="002A156D">
            <w:pPr>
              <w:jc w:val="center"/>
              <w:rPr>
                <w:b/>
                <w:bCs/>
                <w:i/>
                <w:iCs/>
              </w:rPr>
            </w:pPr>
          </w:p>
          <w:p w:rsidR="00E12659" w:rsidRDefault="002A156D">
            <w:pPr>
              <w:jc w:val="center"/>
              <w:rPr>
                <w:b/>
                <w:bCs/>
                <w:i/>
                <w:iCs/>
              </w:rPr>
            </w:pPr>
            <w:r>
              <w:rPr>
                <w:b/>
                <w:bCs/>
                <w:i/>
                <w:iCs/>
              </w:rPr>
              <w:t>Charlotte Michon</w:t>
            </w:r>
          </w:p>
          <w:p w:rsidR="00E12659" w:rsidRDefault="002A156D">
            <w:pPr>
              <w:jc w:val="center"/>
              <w:rPr>
                <w:b/>
                <w:bCs/>
              </w:rPr>
            </w:pPr>
            <w:r>
              <w:rPr>
                <w:b/>
                <w:bCs/>
              </w:rPr>
              <w:t>(EDH)</w:t>
            </w:r>
          </w:p>
          <w:p w:rsidR="00D67378" w:rsidRPr="00D67378" w:rsidRDefault="00D67378">
            <w:pPr>
              <w:jc w:val="center"/>
              <w:rPr>
                <w:b/>
                <w:bCs/>
                <w:i/>
              </w:rPr>
            </w:pPr>
            <w:r w:rsidRPr="00D67378">
              <w:rPr>
                <w:b/>
                <w:i/>
              </w:rPr>
              <w:t xml:space="preserve">Laurent </w:t>
            </w:r>
            <w:proofErr w:type="spellStart"/>
            <w:r w:rsidRPr="00D67378">
              <w:rPr>
                <w:b/>
                <w:i/>
              </w:rPr>
              <w:t>Lhopitallier</w:t>
            </w:r>
            <w:proofErr w:type="spellEnd"/>
          </w:p>
          <w:p w:rsidR="00E12659" w:rsidRPr="00D67378" w:rsidRDefault="00D67378">
            <w:pPr>
              <w:jc w:val="center"/>
              <w:rPr>
                <w:b/>
                <w:bCs/>
                <w:iCs/>
              </w:rPr>
            </w:pPr>
            <w:r w:rsidRPr="00D67378">
              <w:rPr>
                <w:b/>
                <w:bCs/>
                <w:iCs/>
              </w:rPr>
              <w:t>(Sanofi)</w:t>
            </w:r>
          </w:p>
          <w:p w:rsidR="00E12659" w:rsidRDefault="00E12659">
            <w:pPr>
              <w:jc w:val="center"/>
              <w:rPr>
                <w:b/>
                <w:bCs/>
                <w:color w:val="071136"/>
              </w:rPr>
            </w:pPr>
          </w:p>
          <w:p w:rsidR="00FF7ADF" w:rsidRDefault="00FF7ADF">
            <w:pPr>
              <w:jc w:val="center"/>
              <w:rPr>
                <w:b/>
                <w:bCs/>
                <w:color w:val="071136"/>
              </w:rPr>
            </w:pPr>
          </w:p>
          <w:p w:rsidR="00E12659" w:rsidRDefault="002A156D">
            <w:pPr>
              <w:jc w:val="center"/>
              <w:rPr>
                <w:b/>
                <w:bCs/>
              </w:rPr>
            </w:pPr>
            <w:r>
              <w:rPr>
                <w:b/>
                <w:bCs/>
                <w:color w:val="071136"/>
              </w:rPr>
              <w:t>17h00 – 17h</w:t>
            </w:r>
            <w:proofErr w:type="gramStart"/>
            <w:r>
              <w:rPr>
                <w:b/>
                <w:bCs/>
                <w:color w:val="071136"/>
              </w:rPr>
              <w:t>30  Synthèse</w:t>
            </w:r>
            <w:proofErr w:type="gramEnd"/>
          </w:p>
        </w:tc>
        <w:tc>
          <w:tcPr>
            <w:tcW w:w="2983" w:type="dxa"/>
            <w:tcBorders>
              <w:top w:val="single" w:sz="4" w:space="0" w:color="000000"/>
              <w:left w:val="single" w:sz="4" w:space="0" w:color="000000"/>
              <w:bottom w:val="single" w:sz="4" w:space="0" w:color="000000"/>
            </w:tcBorders>
            <w:shd w:val="clear" w:color="auto" w:fill="auto"/>
          </w:tcPr>
          <w:p w:rsidR="00E12659" w:rsidRDefault="00E12659">
            <w:pPr>
              <w:jc w:val="center"/>
              <w:rPr>
                <w:b/>
                <w:bCs/>
                <w:color w:val="071136"/>
              </w:rPr>
            </w:pPr>
          </w:p>
          <w:p w:rsidR="00E12659" w:rsidRDefault="002A156D">
            <w:pPr>
              <w:jc w:val="center"/>
              <w:rPr>
                <w:b/>
                <w:bCs/>
              </w:rPr>
            </w:pPr>
            <w:r>
              <w:rPr>
                <w:b/>
                <w:bCs/>
                <w:color w:val="071136"/>
              </w:rPr>
              <w:t>14h00</w:t>
            </w:r>
          </w:p>
          <w:p w:rsidR="00E12659" w:rsidRDefault="00E12659">
            <w:pPr>
              <w:jc w:val="center"/>
              <w:rPr>
                <w:b/>
                <w:bCs/>
                <w:i/>
                <w:color w:val="071136"/>
              </w:rPr>
            </w:pPr>
          </w:p>
          <w:p w:rsidR="00E12659" w:rsidRDefault="002A156D">
            <w:pPr>
              <w:jc w:val="center"/>
            </w:pPr>
            <w:r>
              <w:rPr>
                <w:b/>
                <w:bCs/>
                <w:color w:val="071136"/>
              </w:rPr>
              <w:t>Les documents de référence.</w:t>
            </w:r>
          </w:p>
          <w:p w:rsidR="00E12659" w:rsidRDefault="002A156D">
            <w:pPr>
              <w:jc w:val="center"/>
            </w:pPr>
            <w:r>
              <w:rPr>
                <w:b/>
                <w:bCs/>
                <w:color w:val="071136"/>
              </w:rPr>
              <w:t>Chercher et décrypter les informations importantes.</w:t>
            </w:r>
          </w:p>
          <w:p w:rsidR="002A156D" w:rsidRDefault="002A156D">
            <w:pPr>
              <w:jc w:val="center"/>
              <w:rPr>
                <w:b/>
                <w:bCs/>
                <w:color w:val="071136"/>
              </w:rPr>
            </w:pPr>
            <w:r>
              <w:rPr>
                <w:b/>
                <w:bCs/>
                <w:color w:val="071136"/>
              </w:rPr>
              <w:t xml:space="preserve"> </w:t>
            </w:r>
          </w:p>
          <w:p w:rsidR="00E12659" w:rsidRDefault="002A156D">
            <w:pPr>
              <w:jc w:val="center"/>
            </w:pPr>
            <w:r>
              <w:rPr>
                <w:b/>
                <w:bCs/>
                <w:color w:val="071136"/>
              </w:rPr>
              <w:t xml:space="preserve"> </w:t>
            </w:r>
            <w:r>
              <w:rPr>
                <w:b/>
                <w:bCs/>
                <w:i/>
                <w:iCs/>
                <w:color w:val="071136"/>
              </w:rPr>
              <w:t xml:space="preserve">A. </w:t>
            </w:r>
            <w:proofErr w:type="spellStart"/>
            <w:r>
              <w:rPr>
                <w:b/>
                <w:bCs/>
                <w:i/>
                <w:iCs/>
                <w:color w:val="071136"/>
              </w:rPr>
              <w:t>Corsani</w:t>
            </w:r>
            <w:proofErr w:type="spellEnd"/>
            <w:r>
              <w:rPr>
                <w:b/>
                <w:bCs/>
                <w:i/>
                <w:iCs/>
                <w:color w:val="071136"/>
              </w:rPr>
              <w:t xml:space="preserve"> </w:t>
            </w:r>
          </w:p>
          <w:p w:rsidR="00E12659" w:rsidRDefault="002A156D">
            <w:pPr>
              <w:jc w:val="center"/>
              <w:rPr>
                <w:b/>
                <w:bCs/>
              </w:rPr>
            </w:pPr>
            <w:r>
              <w:rPr>
                <w:b/>
                <w:bCs/>
                <w:color w:val="071136"/>
              </w:rPr>
              <w:t>(ISST Université Paris 1)</w:t>
            </w:r>
          </w:p>
          <w:p w:rsidR="00E12659" w:rsidRDefault="00E12659">
            <w:pPr>
              <w:jc w:val="center"/>
              <w:rPr>
                <w:b/>
                <w:bCs/>
                <w:i/>
                <w:color w:val="071136"/>
              </w:rPr>
            </w:pPr>
          </w:p>
          <w:p w:rsidR="00FF7ADF" w:rsidRDefault="00FF7ADF">
            <w:pPr>
              <w:jc w:val="center"/>
              <w:rPr>
                <w:b/>
                <w:bCs/>
                <w:color w:val="071136"/>
              </w:rPr>
            </w:pPr>
          </w:p>
          <w:p w:rsidR="00E12659" w:rsidRDefault="002A156D">
            <w:pPr>
              <w:jc w:val="center"/>
            </w:pPr>
            <w:r>
              <w:rPr>
                <w:b/>
                <w:bCs/>
                <w:color w:val="071136"/>
              </w:rPr>
              <w:t>17h00 – 17h</w:t>
            </w:r>
            <w:proofErr w:type="gramStart"/>
            <w:r>
              <w:rPr>
                <w:b/>
                <w:bCs/>
                <w:color w:val="071136"/>
              </w:rPr>
              <w:t>30  Synthèse</w:t>
            </w:r>
            <w:proofErr w:type="gramEnd"/>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E12659" w:rsidRDefault="00E12659">
            <w:pPr>
              <w:snapToGrid w:val="0"/>
              <w:jc w:val="center"/>
              <w:rPr>
                <w:b/>
                <w:bCs/>
                <w:color w:val="071136"/>
              </w:rPr>
            </w:pPr>
          </w:p>
          <w:p w:rsidR="00E12659" w:rsidRDefault="002A156D">
            <w:pPr>
              <w:snapToGrid w:val="0"/>
              <w:jc w:val="center"/>
              <w:rPr>
                <w:b/>
                <w:bCs/>
              </w:rPr>
            </w:pPr>
            <w:r>
              <w:rPr>
                <w:b/>
                <w:bCs/>
                <w:color w:val="071136"/>
              </w:rPr>
              <w:t>14h00 - 15h00</w:t>
            </w:r>
          </w:p>
          <w:p w:rsidR="00E12659" w:rsidRDefault="00E12659">
            <w:pPr>
              <w:snapToGrid w:val="0"/>
              <w:jc w:val="center"/>
              <w:rPr>
                <w:b/>
                <w:bCs/>
                <w:color w:val="071136"/>
              </w:rPr>
            </w:pPr>
          </w:p>
          <w:p w:rsidR="00E12659" w:rsidRDefault="002A156D">
            <w:pPr>
              <w:snapToGrid w:val="0"/>
              <w:jc w:val="center"/>
              <w:rPr>
                <w:b/>
                <w:bCs/>
                <w:color w:val="071136"/>
              </w:rPr>
            </w:pPr>
            <w:r>
              <w:rPr>
                <w:b/>
                <w:bCs/>
                <w:color w:val="071136"/>
              </w:rPr>
              <w:t>Bilan du stage</w:t>
            </w:r>
          </w:p>
          <w:p w:rsidR="00E12659" w:rsidRDefault="00E12659">
            <w:pPr>
              <w:snapToGrid w:val="0"/>
              <w:jc w:val="center"/>
              <w:rPr>
                <w:b/>
                <w:bCs/>
              </w:rPr>
            </w:pPr>
          </w:p>
          <w:p w:rsidR="00E12659" w:rsidRDefault="002A156D">
            <w:pPr>
              <w:pStyle w:val="Paragraphedeliste"/>
              <w:numPr>
                <w:ilvl w:val="0"/>
                <w:numId w:val="3"/>
              </w:numPr>
              <w:snapToGrid w:val="0"/>
              <w:jc w:val="center"/>
              <w:rPr>
                <w:b/>
              </w:rPr>
            </w:pPr>
            <w:proofErr w:type="spellStart"/>
            <w:r>
              <w:rPr>
                <w:b/>
                <w:bCs/>
              </w:rPr>
              <w:t>Corsani</w:t>
            </w:r>
            <w:proofErr w:type="spellEnd"/>
          </w:p>
          <w:p w:rsidR="00E12659" w:rsidRDefault="002A156D">
            <w:pPr>
              <w:snapToGrid w:val="0"/>
              <w:ind w:left="360"/>
              <w:jc w:val="center"/>
              <w:rPr>
                <w:b/>
              </w:rPr>
            </w:pPr>
            <w:r>
              <w:rPr>
                <w:b/>
                <w:bCs/>
              </w:rPr>
              <w:t>L. Driguez</w:t>
            </w:r>
          </w:p>
          <w:p w:rsidR="00E12659" w:rsidRDefault="002A156D">
            <w:pPr>
              <w:snapToGrid w:val="0"/>
              <w:ind w:left="360"/>
              <w:jc w:val="center"/>
              <w:rPr>
                <w:b/>
              </w:rPr>
            </w:pPr>
            <w:r>
              <w:rPr>
                <w:b/>
                <w:bCs/>
              </w:rPr>
              <w:t>F. Lellouche</w:t>
            </w:r>
          </w:p>
          <w:p w:rsidR="00E12659" w:rsidRDefault="00E12659">
            <w:pPr>
              <w:snapToGrid w:val="0"/>
              <w:ind w:left="360"/>
              <w:rPr>
                <w:b/>
                <w:bCs/>
              </w:rPr>
            </w:pPr>
          </w:p>
          <w:p w:rsidR="00E12659" w:rsidRDefault="00E12659">
            <w:pPr>
              <w:snapToGrid w:val="0"/>
              <w:ind w:left="360"/>
              <w:jc w:val="center"/>
              <w:rPr>
                <w:b/>
                <w:bCs/>
                <w:u w:val="single"/>
              </w:rPr>
            </w:pPr>
          </w:p>
          <w:p w:rsidR="00E12659" w:rsidRDefault="00E12659">
            <w:pPr>
              <w:snapToGrid w:val="0"/>
              <w:jc w:val="center"/>
              <w:rPr>
                <w:b/>
                <w:bCs/>
                <w:color w:val="071136"/>
              </w:rPr>
            </w:pPr>
          </w:p>
        </w:tc>
      </w:tr>
    </w:tbl>
    <w:p w:rsidR="00D90263" w:rsidRDefault="00D90263">
      <w:pPr>
        <w:sectPr w:rsidR="00D90263" w:rsidSect="00FF7ADF">
          <w:pgSz w:w="16838" w:h="11906" w:orient="landscape"/>
          <w:pgMar w:top="709" w:right="1417" w:bottom="1417" w:left="1417" w:header="0" w:footer="0" w:gutter="0"/>
          <w:cols w:space="720"/>
          <w:formProt w:val="0"/>
          <w:docGrid w:linePitch="360" w:charSpace="8192"/>
        </w:sectPr>
      </w:pPr>
    </w:p>
    <w:p w:rsidR="00D90263" w:rsidRPr="00D90263" w:rsidRDefault="00D90263" w:rsidP="00D90263">
      <w:pPr>
        <w:jc w:val="center"/>
        <w:rPr>
          <w:rFonts w:ascii="Liberation Serif" w:eastAsia="NSimSun" w:hAnsi="Liberation Serif" w:cs="Arial" w:hint="eastAsia"/>
          <w:b/>
          <w:kern w:val="2"/>
          <w:sz w:val="24"/>
          <w:szCs w:val="24"/>
          <w:lang w:eastAsia="zh-CN" w:bidi="hi-IN"/>
        </w:rPr>
      </w:pPr>
      <w:r w:rsidRPr="00D90263">
        <w:rPr>
          <w:rFonts w:ascii="Liberation Serif" w:eastAsia="NSimSun" w:hAnsi="Liberation Serif" w:cs="Arial"/>
          <w:noProof/>
          <w:kern w:val="2"/>
          <w:sz w:val="24"/>
          <w:szCs w:val="24"/>
          <w:lang w:eastAsia="zh-CN" w:bidi="hi-IN"/>
        </w:rPr>
        <w:lastRenderedPageBreak/>
        <w:drawing>
          <wp:inline distT="0" distB="0" distL="0" distR="0" wp14:anchorId="73FD2064" wp14:editId="50D09290">
            <wp:extent cx="2400300" cy="1346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2400300" cy="1346200"/>
                    </a:xfrm>
                    <a:prstGeom prst="rect">
                      <a:avLst/>
                    </a:prstGeom>
                  </pic:spPr>
                </pic:pic>
              </a:graphicData>
            </a:graphic>
          </wp:inline>
        </w:drawing>
      </w:r>
    </w:p>
    <w:p w:rsidR="00D90263" w:rsidRPr="00D90263" w:rsidRDefault="00D90263" w:rsidP="00D90263">
      <w:pPr>
        <w:jc w:val="center"/>
        <w:rPr>
          <w:rFonts w:ascii="Liberation Serif" w:eastAsia="NSimSun" w:hAnsi="Liberation Serif" w:cs="Arial" w:hint="eastAsia"/>
          <w:b/>
          <w:kern w:val="2"/>
          <w:sz w:val="24"/>
          <w:szCs w:val="24"/>
          <w:lang w:eastAsia="zh-CN" w:bidi="hi-IN"/>
        </w:rPr>
      </w:pPr>
    </w:p>
    <w:p w:rsidR="00D90263" w:rsidRPr="00D90263" w:rsidRDefault="00D90263" w:rsidP="00D90263">
      <w:pPr>
        <w:jc w:val="center"/>
        <w:rPr>
          <w:rFonts w:ascii="Liberation Serif" w:eastAsia="NSimSun" w:hAnsi="Liberation Serif" w:cs="Arial" w:hint="eastAsia"/>
          <w:b/>
          <w:kern w:val="2"/>
          <w:sz w:val="24"/>
          <w:szCs w:val="24"/>
          <w:lang w:eastAsia="zh-CN" w:bidi="hi-IN"/>
        </w:rPr>
      </w:pPr>
    </w:p>
    <w:p w:rsidR="00D90263" w:rsidRPr="00D90263" w:rsidRDefault="00D90263" w:rsidP="00D90263">
      <w:pPr>
        <w:pBdr>
          <w:top w:val="single" w:sz="4" w:space="1" w:color="000000"/>
          <w:left w:val="single" w:sz="4" w:space="4" w:color="000000"/>
          <w:bottom w:val="single" w:sz="4" w:space="1" w:color="000000"/>
          <w:right w:val="single" w:sz="4" w:space="4" w:color="000000"/>
        </w:pBdr>
        <w:jc w:val="center"/>
        <w:rPr>
          <w:rFonts w:ascii="Liberation Serif" w:eastAsia="NSimSun" w:hAnsi="Liberation Serif" w:cs="Arial" w:hint="eastAsia"/>
          <w:b/>
          <w:kern w:val="2"/>
          <w:sz w:val="28"/>
          <w:szCs w:val="24"/>
          <w:lang w:eastAsia="zh-CN" w:bidi="hi-IN"/>
        </w:rPr>
      </w:pPr>
      <w:r w:rsidRPr="00D90263">
        <w:rPr>
          <w:rFonts w:ascii="Liberation Serif" w:eastAsia="NSimSun" w:hAnsi="Liberation Serif" w:cs="Arial"/>
          <w:b/>
          <w:kern w:val="2"/>
          <w:sz w:val="28"/>
          <w:szCs w:val="24"/>
          <w:lang w:eastAsia="zh-CN" w:bidi="hi-IN"/>
        </w:rPr>
        <w:t>Stages CFDT : Administrateurs Salariés</w:t>
      </w:r>
    </w:p>
    <w:p w:rsidR="00D90263" w:rsidRPr="00D90263" w:rsidRDefault="00D90263" w:rsidP="00D90263">
      <w:pPr>
        <w:pBdr>
          <w:top w:val="single" w:sz="4" w:space="1" w:color="000000"/>
          <w:left w:val="single" w:sz="4" w:space="4" w:color="000000"/>
          <w:bottom w:val="single" w:sz="4" w:space="1" w:color="000000"/>
          <w:right w:val="single" w:sz="4" w:space="4" w:color="000000"/>
        </w:pBdr>
        <w:jc w:val="center"/>
        <w:rPr>
          <w:rFonts w:ascii="Liberation Serif" w:eastAsia="NSimSun" w:hAnsi="Liberation Serif" w:cs="Arial" w:hint="eastAsia"/>
          <w:kern w:val="2"/>
          <w:sz w:val="28"/>
          <w:szCs w:val="24"/>
          <w:lang w:eastAsia="zh-CN" w:bidi="hi-IN"/>
        </w:rPr>
      </w:pPr>
      <w:r w:rsidRPr="00D90263">
        <w:rPr>
          <w:rFonts w:ascii="Liberation Serif" w:eastAsia="NSimSun" w:hAnsi="Liberation Serif" w:cs="Arial"/>
          <w:b/>
          <w:kern w:val="2"/>
          <w:sz w:val="28"/>
          <w:szCs w:val="24"/>
          <w:lang w:eastAsia="zh-CN" w:bidi="hi-IN"/>
        </w:rPr>
        <w:t>9 au 13 mars et 4 au 7 mai 2020</w:t>
      </w:r>
    </w:p>
    <w:p w:rsidR="00D90263" w:rsidRPr="00D90263" w:rsidRDefault="00D90263" w:rsidP="00D90263">
      <w:pPr>
        <w:pBdr>
          <w:top w:val="single" w:sz="4" w:space="1" w:color="000000"/>
          <w:left w:val="single" w:sz="4" w:space="4" w:color="000000"/>
          <w:bottom w:val="single" w:sz="4" w:space="1" w:color="000000"/>
          <w:right w:val="single" w:sz="4" w:space="4" w:color="000000"/>
        </w:pBdr>
        <w:jc w:val="center"/>
        <w:rPr>
          <w:rFonts w:ascii="Liberation Serif" w:eastAsia="NSimSun" w:hAnsi="Liberation Serif" w:cs="Arial" w:hint="eastAsia"/>
          <w:kern w:val="2"/>
          <w:sz w:val="24"/>
          <w:szCs w:val="24"/>
          <w:lang w:eastAsia="zh-CN" w:bidi="hi-IN"/>
        </w:rPr>
      </w:pPr>
      <w:r w:rsidRPr="00D90263">
        <w:rPr>
          <w:rFonts w:ascii="Liberation Serif" w:eastAsia="NSimSun" w:hAnsi="Liberation Serif" w:cs="Arial"/>
          <w:kern w:val="2"/>
          <w:sz w:val="24"/>
          <w:szCs w:val="24"/>
          <w:lang w:val="it-IT" w:eastAsia="zh-CN" w:bidi="hi-IN"/>
        </w:rPr>
        <w:t>Organisé et animé par Antonella Corsani, Lætitia Driguez et Jean-Marie Monnier (ISST) et par Frédérique Lellouche (CFDT)</w:t>
      </w:r>
    </w:p>
    <w:p w:rsidR="00D90263" w:rsidRPr="00D90263" w:rsidRDefault="00D90263" w:rsidP="00D90263">
      <w:pPr>
        <w:jc w:val="center"/>
        <w:rPr>
          <w:rFonts w:ascii="Liberation Serif" w:eastAsia="NSimSun" w:hAnsi="Liberation Serif" w:cs="Arial" w:hint="eastAsia"/>
          <w:kern w:val="2"/>
          <w:sz w:val="24"/>
          <w:szCs w:val="24"/>
          <w:lang w:eastAsia="zh-CN" w:bidi="hi-IN"/>
        </w:rPr>
      </w:pPr>
    </w:p>
    <w:p w:rsidR="00D90263" w:rsidRPr="00D90263" w:rsidRDefault="00D90263" w:rsidP="00D90263">
      <w:pPr>
        <w:jc w:val="center"/>
        <w:rPr>
          <w:rFonts w:ascii="Liberation Serif" w:eastAsia="NSimSun" w:hAnsi="Liberation Serif" w:cs="Arial" w:hint="eastAsia"/>
          <w:kern w:val="2"/>
          <w:sz w:val="24"/>
          <w:szCs w:val="24"/>
          <w:lang w:eastAsia="zh-CN" w:bidi="hi-IN"/>
        </w:rPr>
      </w:pPr>
    </w:p>
    <w:p w:rsidR="00D90263" w:rsidRPr="00D90263" w:rsidRDefault="00D90263" w:rsidP="00D90263">
      <w:pPr>
        <w:jc w:val="center"/>
        <w:rPr>
          <w:rFonts w:ascii="Liberation Serif" w:eastAsia="NSimSun" w:hAnsi="Liberation Serif" w:cs="Arial" w:hint="eastAsia"/>
          <w:kern w:val="2"/>
          <w:sz w:val="24"/>
          <w:szCs w:val="24"/>
          <w:lang w:eastAsia="zh-CN" w:bidi="hi-IN"/>
        </w:rPr>
      </w:pPr>
      <w:r w:rsidRPr="00D90263">
        <w:rPr>
          <w:rFonts w:eastAsia="NSimSun"/>
          <w:b/>
          <w:bCs/>
          <w:kern w:val="2"/>
          <w:sz w:val="24"/>
          <w:szCs w:val="24"/>
          <w:lang w:eastAsia="zh-CN" w:bidi="hi-IN"/>
        </w:rPr>
        <w:t>Public</w:t>
      </w:r>
    </w:p>
    <w:p w:rsidR="00D90263" w:rsidRPr="00D90263" w:rsidRDefault="00D90263" w:rsidP="00D90263">
      <w:pPr>
        <w:jc w:val="center"/>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Ce stage d’une durée de 2 semaines est destiné aux administrateurs salariés CFDT actuels ou futurs ainsi qu’aux administrateurs représentant les salariés actionnaires.</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center"/>
        <w:rPr>
          <w:rFonts w:ascii="Liberation Serif" w:eastAsia="NSimSun" w:hAnsi="Liberation Serif" w:cs="Arial" w:hint="eastAsia"/>
          <w:kern w:val="2"/>
          <w:sz w:val="24"/>
          <w:szCs w:val="24"/>
          <w:lang w:eastAsia="zh-CN" w:bidi="hi-IN"/>
        </w:rPr>
      </w:pPr>
      <w:r w:rsidRPr="00D90263">
        <w:rPr>
          <w:rFonts w:eastAsia="NSimSun"/>
          <w:b/>
          <w:bCs/>
          <w:kern w:val="2"/>
          <w:sz w:val="24"/>
          <w:szCs w:val="24"/>
          <w:lang w:eastAsia="zh-CN" w:bidi="hi-IN"/>
        </w:rPr>
        <w:t>Objectifs</w:t>
      </w:r>
    </w:p>
    <w:p w:rsidR="00D90263" w:rsidRPr="00D90263" w:rsidRDefault="00D90263" w:rsidP="00D90263">
      <w:pPr>
        <w:jc w:val="both"/>
        <w:rPr>
          <w:rFonts w:eastAsia="NSimSun"/>
          <w:b/>
          <w:bCs/>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Le stage vise à former et/ou renforcer les compétences spécifiques des administrateurs salariés.</w:t>
      </w:r>
    </w:p>
    <w:p w:rsidR="00D90263" w:rsidRPr="00D90263" w:rsidRDefault="00D90263" w:rsidP="00D90263">
      <w:pPr>
        <w:jc w:val="both"/>
        <w:rPr>
          <w:rFonts w:eastAsia="NSimSun"/>
          <w:b/>
          <w:bCs/>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À l’issue de cette formation, l’administrateur salarié (actuel ou futur) est censé :</w:t>
      </w:r>
    </w:p>
    <w:p w:rsidR="00D90263" w:rsidRPr="00D90263" w:rsidRDefault="00D90263" w:rsidP="00D90263">
      <w:pPr>
        <w:jc w:val="both"/>
        <w:rPr>
          <w:rFonts w:eastAsia="NSimSun"/>
          <w:b/>
          <w:bCs/>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connaître le rôle, les fonctions, les responsabilités et les droits des administrateurs salariés ;</w:t>
      </w:r>
    </w:p>
    <w:p w:rsidR="00D90263" w:rsidRPr="00D90263" w:rsidRDefault="00D90263" w:rsidP="00D90263">
      <w:pPr>
        <w:jc w:val="both"/>
        <w:rPr>
          <w:rFonts w:eastAsia="NSimSun"/>
          <w:b/>
          <w:bCs/>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savoir analyser les stratégies des entreprises ainsi que les documents de référence et notamment les documents financiers ;</w:t>
      </w:r>
    </w:p>
    <w:p w:rsidR="00D90263" w:rsidRPr="00D90263" w:rsidRDefault="00D90263" w:rsidP="00D90263">
      <w:pPr>
        <w:jc w:val="both"/>
        <w:rPr>
          <w:rFonts w:eastAsia="NSimSun"/>
          <w:b/>
          <w:bCs/>
          <w:kern w:val="2"/>
          <w:sz w:val="24"/>
          <w:szCs w:val="24"/>
          <w:lang w:eastAsia="zh-CN" w:bidi="hi-IN"/>
        </w:rPr>
      </w:pPr>
    </w:p>
    <w:p w:rsidR="00D90263" w:rsidRPr="00D90263" w:rsidRDefault="00D90263" w:rsidP="00D90263">
      <w:pPr>
        <w:jc w:val="both"/>
        <w:rPr>
          <w:rFonts w:eastAsia="NSimSun"/>
          <w:kern w:val="2"/>
          <w:sz w:val="24"/>
          <w:szCs w:val="24"/>
          <w:lang w:eastAsia="zh-CN" w:bidi="hi-IN"/>
        </w:rPr>
      </w:pPr>
      <w:r w:rsidRPr="00D90263">
        <w:rPr>
          <w:rFonts w:eastAsia="NSimSun"/>
          <w:kern w:val="2"/>
          <w:sz w:val="24"/>
          <w:szCs w:val="24"/>
          <w:lang w:eastAsia="zh-CN" w:bidi="hi-IN"/>
        </w:rPr>
        <w:t>- identifier le cadre législatif en matière de prévention des risques et comprendre les enjeux sociaux en termes de compliance et de RSE ;</w:t>
      </w:r>
    </w:p>
    <w:p w:rsidR="00D90263" w:rsidRPr="00D90263" w:rsidRDefault="00D90263" w:rsidP="00D90263">
      <w:pPr>
        <w:jc w:val="both"/>
        <w:rPr>
          <w:rFonts w:ascii="Liberation Serif" w:eastAsia="NSimSun" w:hAnsi="Liberation Serif" w:cs="Arial" w:hint="eastAsia"/>
          <w:kern w:val="2"/>
          <w:sz w:val="24"/>
          <w:szCs w:val="24"/>
          <w:lang w:eastAsia="zh-CN" w:bidi="hi-IN"/>
        </w:rPr>
      </w:pPr>
    </w:p>
    <w:p w:rsidR="00D90263" w:rsidRPr="00D90263" w:rsidRDefault="00D90263" w:rsidP="00D90263">
      <w:pPr>
        <w:jc w:val="both"/>
        <w:rPr>
          <w:rFonts w:eastAsia="NSimSun" w:cs="Arial"/>
          <w:kern w:val="2"/>
          <w:sz w:val="24"/>
          <w:szCs w:val="24"/>
          <w:lang w:eastAsia="zh-CN" w:bidi="hi-IN"/>
        </w:rPr>
      </w:pPr>
      <w:r w:rsidRPr="00D90263">
        <w:rPr>
          <w:rFonts w:eastAsia="NSimSun" w:cs="Arial"/>
          <w:kern w:val="2"/>
          <w:sz w:val="24"/>
          <w:szCs w:val="24"/>
          <w:lang w:eastAsia="zh-CN" w:bidi="hi-IN"/>
        </w:rPr>
        <w:t>- réfléchir à la façon d’articuler au mieux les liens entre l’administrateur salarié et l’organisation syndicale.</w:t>
      </w:r>
    </w:p>
    <w:p w:rsidR="00D90263" w:rsidRPr="00D90263" w:rsidRDefault="00D90263" w:rsidP="00D90263">
      <w:pPr>
        <w:jc w:val="both"/>
        <w:rPr>
          <w:rFonts w:eastAsia="NSimSun"/>
          <w:b/>
          <w:bCs/>
          <w:kern w:val="2"/>
          <w:sz w:val="24"/>
          <w:szCs w:val="24"/>
          <w:lang w:eastAsia="zh-CN" w:bidi="hi-IN"/>
        </w:rPr>
      </w:pP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center"/>
        <w:rPr>
          <w:rFonts w:ascii="Liberation Serif" w:eastAsia="NSimSun" w:hAnsi="Liberation Serif" w:cs="Arial" w:hint="eastAsia"/>
          <w:kern w:val="2"/>
          <w:sz w:val="24"/>
          <w:szCs w:val="24"/>
          <w:lang w:eastAsia="zh-CN" w:bidi="hi-IN"/>
        </w:rPr>
      </w:pPr>
      <w:r w:rsidRPr="00D90263">
        <w:rPr>
          <w:rFonts w:eastAsia="NSimSun"/>
          <w:b/>
          <w:bCs/>
          <w:kern w:val="2"/>
          <w:sz w:val="24"/>
          <w:szCs w:val="24"/>
          <w:lang w:eastAsia="zh-CN" w:bidi="hi-IN"/>
        </w:rPr>
        <w:t>Thèmes</w:t>
      </w:r>
    </w:p>
    <w:p w:rsidR="00D90263" w:rsidRPr="00D90263" w:rsidRDefault="00D90263" w:rsidP="00D90263">
      <w:pPr>
        <w:jc w:val="both"/>
        <w:rPr>
          <w:rFonts w:eastAsia="NSimSun"/>
          <w:b/>
          <w:bCs/>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Six grands thèmes seront abordés, les trois premiers seront traités lors de la première semaine de formation (du 9 au 15 mars 2020), les trois autres lors de la seconde semaine (du 4 au 7 mai 2020).</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xml:space="preserve">1/ Le conseil d’administration en tant qu’organe chargé de définir les stratégies de l’entreprise. </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xml:space="preserve">Associé à ce thème, on traitera de la réorganisation des pouvoirs au sein des entreprises. Il s’agira, d’une part, de comprendre les métamorphoses des structures des grandes entreprises et notamment de l’organisation des pouvoirs en leur sein, d’autre part, de comprendre l’émergence d’un acteur nouveau : l’administrateur salarié. </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lastRenderedPageBreak/>
        <w:t>2/ Le rôle, les devoirs, les droits des administrateurs salariés et le lien avec les IRP. L’approche sera ici essentiellement juridique. Il s’agira de préciser les fonctions des administrateurs et de réfléchir aux contraintes susceptibles de peser sur les échanges avec le syndicat et les IRP dans l’entreprise, notamment en termes de communication d’informations.</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xml:space="preserve">3/ Les règles en matière de compliance et les nouveaux enjeux de RSE. Ces développements porteront sur l’identification des différentes règlementations (financières, anti-corruption, de sécurité, de respect des règles de concurrence…) qui s’imposent à l’entreprise et à ses responsables. Seront également abordées les nouvelles règles européennes sur les lanceurs d’alerte. </w:t>
      </w: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Associé à ce thème majeur, le stage abordera la question de la cartographie des risques.</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xml:space="preserve">4/ Les comptes économiques et financiers des entreprises. Il s’agira plus particulièrement de comprendre les méthodes et les normes comptables, mais aussi de repenser ces normes. </w:t>
      </w: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L’objectif premier est de mieux comprendre comment lire les documents de référence (notamment le compte de résultat, le bilan, et le tableau des flux).</w:t>
      </w: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xml:space="preserve">Autre objectif : comprendre les possibilités et les conséquences des modifications (souhaitables et souhaités) des normes comptables. </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xml:space="preserve">5/ Les performances financières des entreprises. Il s’agira plus précisément d’apprendre à analyser les mouvements financiers et les résultats économiques et financiers des entreprises et à comprendre, grâce à cette analyse, les orientations stratégiques de l’entreprise. </w:t>
      </w: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Une attention particulière sera portée aux stratégies d’évitement fiscal.</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xml:space="preserve">6/ Les critères de détermination des rémunérations des dirigeants. </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center"/>
        <w:rPr>
          <w:rFonts w:ascii="Liberation Serif" w:eastAsia="NSimSun" w:hAnsi="Liberation Serif" w:cs="Arial" w:hint="eastAsia"/>
          <w:kern w:val="2"/>
          <w:sz w:val="24"/>
          <w:szCs w:val="24"/>
          <w:lang w:eastAsia="zh-CN" w:bidi="hi-IN"/>
        </w:rPr>
      </w:pPr>
      <w:r w:rsidRPr="00D90263">
        <w:rPr>
          <w:rFonts w:eastAsia="NSimSun"/>
          <w:b/>
          <w:bCs/>
          <w:kern w:val="2"/>
          <w:sz w:val="24"/>
          <w:szCs w:val="24"/>
          <w:lang w:eastAsia="zh-CN" w:bidi="hi-IN"/>
        </w:rPr>
        <w:t>Méthodes pédagogiques</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eastAsia="NSimSun"/>
          <w:kern w:val="2"/>
          <w:sz w:val="24"/>
          <w:szCs w:val="24"/>
          <w:lang w:eastAsia="zh-CN" w:bidi="hi-IN"/>
        </w:rPr>
      </w:pPr>
      <w:r w:rsidRPr="00D90263">
        <w:rPr>
          <w:rFonts w:eastAsia="NSimSun"/>
          <w:kern w:val="2"/>
          <w:sz w:val="24"/>
          <w:szCs w:val="24"/>
          <w:lang w:eastAsia="zh-CN" w:bidi="hi-IN"/>
        </w:rPr>
        <w:t xml:space="preserve">- Des interventions de spécialistes universitaires. Les séances sont organisées de sorte à favoriser l’interaction avec les stagiaires. </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Des séances de travail en groupe organisées et animées par des enseignants universitaires. Ces séances visent : 1/ l’interconnaissance et l’échange d’expériences entre stagiaires ; 2/ l’appropriation des connaissances théoriques par la mise en situation.</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xml:space="preserve">- Des séances avec des consultants et d’anciens administrateurs salariés afin de partager les expériences et les savoirs pratiques. </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Les stagiaires sont organisés en groupes. Les groupes se réunissent (de préférence) tous les après-midis de 17 h 00 à 17 h 30 pour un échange autour de la question : qu’est-ce que j’ai appris aujourd’hui ?</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Les restitutions de ces discussions auront lieu le dernier jour du stage. Chaque groupe aura la responsabilité de la restitution du débat pour une seule demi-journée.</w:t>
      </w:r>
    </w:p>
    <w:p w:rsidR="00D90263" w:rsidRPr="00D90263" w:rsidRDefault="00D90263" w:rsidP="00D90263">
      <w:pPr>
        <w:jc w:val="both"/>
        <w:rPr>
          <w:rFonts w:eastAsia="NSimSun"/>
          <w:kern w:val="2"/>
          <w:sz w:val="24"/>
          <w:szCs w:val="24"/>
          <w:lang w:eastAsia="zh-CN" w:bidi="hi-IN"/>
        </w:rPr>
      </w:pP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La restitution doit être faite (de préférence) sur un support PowerPoint en trois diapositives.</w:t>
      </w: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Première diapo : indiquer ce que les membres du groupe ont appris. Il s’agit juste de lister une à trois choses maximum retenues comme les plus importantes.</w:t>
      </w: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xml:space="preserve">Deuxième diapo : expliquer en le développant ce qui a été appris (la chose la plus importante pour </w:t>
      </w:r>
      <w:proofErr w:type="gramStart"/>
      <w:r w:rsidRPr="00D90263">
        <w:rPr>
          <w:rFonts w:eastAsia="NSimSun"/>
          <w:kern w:val="2"/>
          <w:sz w:val="24"/>
          <w:szCs w:val="24"/>
          <w:lang w:eastAsia="zh-CN" w:bidi="hi-IN"/>
        </w:rPr>
        <w:t>les</w:t>
      </w:r>
      <w:proofErr w:type="gramEnd"/>
      <w:r w:rsidRPr="00D90263">
        <w:rPr>
          <w:rFonts w:eastAsia="NSimSun"/>
          <w:kern w:val="2"/>
          <w:sz w:val="24"/>
          <w:szCs w:val="24"/>
          <w:lang w:eastAsia="zh-CN" w:bidi="hi-IN"/>
        </w:rPr>
        <w:t xml:space="preserve"> membres du groupe).</w:t>
      </w:r>
    </w:p>
    <w:p w:rsidR="00D90263" w:rsidRPr="00D90263" w:rsidRDefault="00D90263" w:rsidP="00D90263">
      <w:pPr>
        <w:jc w:val="both"/>
        <w:rPr>
          <w:rFonts w:ascii="Liberation Serif" w:eastAsia="NSimSun" w:hAnsi="Liberation Serif" w:cs="Arial" w:hint="eastAsia"/>
          <w:kern w:val="2"/>
          <w:sz w:val="24"/>
          <w:szCs w:val="24"/>
          <w:lang w:eastAsia="zh-CN" w:bidi="hi-IN"/>
        </w:rPr>
      </w:pPr>
      <w:r w:rsidRPr="00D90263">
        <w:rPr>
          <w:rFonts w:eastAsia="NSimSun"/>
          <w:kern w:val="2"/>
          <w:sz w:val="24"/>
          <w:szCs w:val="24"/>
          <w:lang w:eastAsia="zh-CN" w:bidi="hi-IN"/>
        </w:rPr>
        <w:t xml:space="preserve">Troisième diapo : indiquer en quoi cette nouvelle connaissance est pertinente pour les fonctions (et responsabilités) de l’administrateur salarié. </w:t>
      </w:r>
    </w:p>
    <w:p w:rsidR="00E12659" w:rsidRDefault="00E12659">
      <w:bookmarkStart w:id="0" w:name="_GoBack"/>
      <w:bookmarkEnd w:id="0"/>
    </w:p>
    <w:sectPr w:rsidR="00E12659">
      <w:footerReference w:type="default" r:id="rId6"/>
      <w:pgSz w:w="11906" w:h="16838"/>
      <w:pgMar w:top="1134" w:right="1134" w:bottom="1134" w:left="1134" w:header="0" w:footer="72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58B" w:rsidRDefault="00D90263">
    <w:pPr>
      <w:pStyle w:val="Pieddepage"/>
      <w:ind w:right="360"/>
      <w:rPr>
        <w:rFonts w:hint="eastAsia"/>
      </w:rPr>
    </w:pPr>
    <w:r>
      <w:rPr>
        <w:noProof/>
      </w:rPr>
      <mc:AlternateContent>
        <mc:Choice Requires="wps">
          <w:drawing>
            <wp:anchor distT="0" distB="0" distL="0" distR="0" simplePos="0" relativeHeight="251659264" behindDoc="1" locked="0" layoutInCell="1" allowOverlap="1" wp14:anchorId="1A915ED2" wp14:editId="55EF6CF6">
              <wp:simplePos x="0" y="0"/>
              <wp:positionH relativeFrom="margin">
                <wp:align>right</wp:align>
              </wp:positionH>
              <wp:positionV relativeFrom="paragraph">
                <wp:posOffset>635</wp:posOffset>
              </wp:positionV>
              <wp:extent cx="78740" cy="174625"/>
              <wp:effectExtent l="0" t="0" r="0" b="0"/>
              <wp:wrapNone/>
              <wp:docPr id="2" name="Cadre1"/>
              <wp:cNvGraphicFramePr/>
              <a:graphic xmlns:a="http://schemas.openxmlformats.org/drawingml/2006/main">
                <a:graphicData uri="http://schemas.microsoft.com/office/word/2010/wordprocessingShape">
                  <wps:wsp>
                    <wps:cNvSpPr/>
                    <wps:spPr>
                      <a:xfrm>
                        <a:off x="0" y="0"/>
                        <a:ext cx="78120" cy="173880"/>
                      </a:xfrm>
                      <a:prstGeom prst="rect">
                        <a:avLst/>
                      </a:prstGeom>
                      <a:noFill/>
                      <a:ln>
                        <a:noFill/>
                      </a:ln>
                      <a:effectLst/>
                    </wps:spPr>
                    <wps:txbx>
                      <w:txbxContent>
                        <w:p w:rsidR="00AD558B" w:rsidRDefault="00D90263">
                          <w:pPr>
                            <w:pStyle w:val="Pieddepage"/>
                            <w:rPr>
                              <w:rFonts w:hint="eastAsia"/>
                            </w:rPr>
                          </w:pPr>
                          <w:r>
                            <w:rPr>
                              <w:rStyle w:val="Numrodepage"/>
                              <w:color w:val="000000"/>
                            </w:rPr>
                            <w:fldChar w:fldCharType="begin"/>
                          </w:r>
                          <w:r>
                            <w:rPr>
                              <w:rStyle w:val="Numrodepage"/>
                            </w:rPr>
                            <w:instrText>PAGE</w:instrText>
                          </w:r>
                          <w:r>
                            <w:rPr>
                              <w:rStyle w:val="Numrodepage"/>
                            </w:rPr>
                            <w:fldChar w:fldCharType="separate"/>
                          </w:r>
                          <w:r>
                            <w:rPr>
                              <w:rStyle w:val="Numrodepage"/>
                            </w:rPr>
                            <w:t>2</w:t>
                          </w:r>
                          <w:r>
                            <w:rPr>
                              <w:rStyle w:val="Numrodepage"/>
                            </w:rPr>
                            <w:fldChar w:fldCharType="end"/>
                          </w:r>
                        </w:p>
                      </w:txbxContent>
                    </wps:txbx>
                    <wps:bodyPr lIns="0" tIns="0" rIns="0" bIns="0">
                      <a:spAutoFit/>
                    </wps:bodyPr>
                  </wps:wsp>
                </a:graphicData>
              </a:graphic>
            </wp:anchor>
          </w:drawing>
        </mc:Choice>
        <mc:Fallback>
          <w:pict>
            <v:rect w14:anchorId="1A915ED2" id="Cadre1" o:spid="_x0000_s1026" style="position:absolute;margin-left:-45pt;margin-top:.05pt;width:6.2pt;height:13.7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" filled="f" stroked="f">
              <v:textbox style="mso-fit-shape-to-text:t" inset="0,0,0,0">
                <w:txbxContent>
                  <w:p w:rsidR="00AD558B" w:rsidRDefault="00D90263">
                    <w:pPr>
                      <w:pStyle w:val="Pieddepage"/>
                      <w:rPr>
                        <w:rFonts w:hint="eastAsia"/>
                      </w:rPr>
                    </w:pPr>
                    <w:r>
                      <w:rPr>
                        <w:rStyle w:val="Numrodepage"/>
                        <w:color w:val="000000"/>
                      </w:rPr>
                      <w:fldChar w:fldCharType="begin"/>
                    </w:r>
                    <w:r>
                      <w:rPr>
                        <w:rStyle w:val="Numrodepage"/>
                      </w:rPr>
                      <w:instrText>PAGE</w:instrText>
                    </w:r>
                    <w:r>
                      <w:rPr>
                        <w:rStyle w:val="Numrodepage"/>
                      </w:rPr>
                      <w:fldChar w:fldCharType="separate"/>
                    </w:r>
                    <w:r>
                      <w:rPr>
                        <w:rStyle w:val="Numrodepage"/>
                      </w:rPr>
                      <w:t>2</w:t>
                    </w:r>
                    <w:r>
                      <w:rPr>
                        <w:rStyle w:val="Numrodepage"/>
                      </w:rPr>
                      <w:fldChar w:fldCharType="end"/>
                    </w:r>
                  </w:p>
                </w:txbxContent>
              </v:textbox>
              <w10:wrap anchorx="margin"/>
            </v:rec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2A26"/>
    <w:multiLevelType w:val="multilevel"/>
    <w:tmpl w:val="635AF35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743356B"/>
    <w:multiLevelType w:val="multilevel"/>
    <w:tmpl w:val="156E75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6A0207"/>
    <w:multiLevelType w:val="multilevel"/>
    <w:tmpl w:val="E1CE3ED8"/>
    <w:lvl w:ilvl="0">
      <w:start w:val="1"/>
      <w:numFmt w:val="none"/>
      <w:suff w:val="nothing"/>
      <w:lvlText w:val=""/>
      <w:lvlJc w:val="left"/>
      <w:pPr>
        <w:ind w:left="0" w:firstLine="0"/>
      </w:pPr>
    </w:lvl>
    <w:lvl w:ilvl="1">
      <w:start w:val="1"/>
      <w:numFmt w:val="none"/>
      <w:pStyle w:val="Titre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59"/>
    <w:rsid w:val="002A156D"/>
    <w:rsid w:val="007B26A3"/>
    <w:rsid w:val="007C1AE3"/>
    <w:rsid w:val="00D67378"/>
    <w:rsid w:val="00D90263"/>
    <w:rsid w:val="00E12659"/>
    <w:rsid w:val="00F01927"/>
    <w:rsid w:val="00FF7AD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1DEFA-701A-4808-9135-AA82AC6B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850"/>
    <w:pPr>
      <w:suppressAutoHyphens/>
    </w:pPr>
    <w:rPr>
      <w:rFonts w:ascii="Times New Roman" w:eastAsia="Times New Roman" w:hAnsi="Times New Roman" w:cs="Times New Roman"/>
      <w:szCs w:val="20"/>
    </w:rPr>
  </w:style>
  <w:style w:type="paragraph" w:styleId="Titre2">
    <w:name w:val="heading 2"/>
    <w:basedOn w:val="Normal"/>
    <w:next w:val="Normal"/>
    <w:link w:val="Titre2Car"/>
    <w:qFormat/>
    <w:rsid w:val="00D77850"/>
    <w:pPr>
      <w:keepNext/>
      <w:numPr>
        <w:ilvl w:val="1"/>
        <w:numId w:val="1"/>
      </w:numPr>
      <w:jc w:val="center"/>
      <w:outlineLvl w:val="1"/>
    </w:pPr>
    <w:rPr>
      <w:b/>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qFormat/>
    <w:rsid w:val="00D77850"/>
    <w:rPr>
      <w:rFonts w:ascii="Times New Roman" w:eastAsia="Times New Roman" w:hAnsi="Times New Roman" w:cs="Times New Roman"/>
      <w:b/>
      <w:i/>
      <w:iCs/>
      <w:sz w:val="24"/>
      <w:szCs w:val="20"/>
    </w:rPr>
  </w:style>
  <w:style w:type="character" w:styleId="Marquedecommentaire">
    <w:name w:val="annotation reference"/>
    <w:uiPriority w:val="99"/>
    <w:semiHidden/>
    <w:unhideWhenUsed/>
    <w:qFormat/>
    <w:rsid w:val="00D77850"/>
    <w:rPr>
      <w:sz w:val="16"/>
      <w:szCs w:val="16"/>
    </w:rPr>
  </w:style>
  <w:style w:type="character" w:customStyle="1" w:styleId="CommentaireCar">
    <w:name w:val="Commentaire Car"/>
    <w:basedOn w:val="Policepardfaut"/>
    <w:link w:val="Commentaire"/>
    <w:uiPriority w:val="99"/>
    <w:semiHidden/>
    <w:qFormat/>
    <w:rsid w:val="00D77850"/>
    <w:rPr>
      <w:rFonts w:ascii="Times New Roman" w:eastAsia="Times New Roman" w:hAnsi="Times New Roman" w:cs="Times New Roman"/>
      <w:sz w:val="20"/>
      <w:szCs w:val="20"/>
    </w:rPr>
  </w:style>
  <w:style w:type="character" w:customStyle="1" w:styleId="TextedebullesCar">
    <w:name w:val="Texte de bulles Car"/>
    <w:basedOn w:val="Policepardfaut"/>
    <w:link w:val="Textedebulles"/>
    <w:uiPriority w:val="99"/>
    <w:semiHidden/>
    <w:qFormat/>
    <w:rsid w:val="00D77850"/>
    <w:rPr>
      <w:rFonts w:ascii="Segoe UI" w:eastAsia="Times New Roman" w:hAnsi="Segoe UI" w:cs="Segoe UI"/>
      <w:sz w:val="18"/>
      <w:szCs w:val="18"/>
    </w:rPr>
  </w:style>
  <w:style w:type="character" w:customStyle="1" w:styleId="ObjetducommentaireCar">
    <w:name w:val="Objet du commentaire Car"/>
    <w:basedOn w:val="CommentaireCar"/>
    <w:link w:val="Objetducommentaire"/>
    <w:uiPriority w:val="99"/>
    <w:semiHidden/>
    <w:qFormat/>
    <w:rsid w:val="00D77850"/>
    <w:rPr>
      <w:rFonts w:ascii="Times New Roman" w:eastAsia="Times New Roman" w:hAnsi="Times New Roman" w:cs="Times New Roman"/>
      <w:b/>
      <w:bCs/>
      <w:sz w:val="20"/>
      <w:szCs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Corpsdetexte21">
    <w:name w:val="Corps de texte 21"/>
    <w:basedOn w:val="Normal"/>
    <w:qFormat/>
    <w:rsid w:val="00D77850"/>
    <w:pPr>
      <w:jc w:val="center"/>
    </w:pPr>
    <w:rPr>
      <w:b/>
      <w:bCs/>
    </w:rPr>
  </w:style>
  <w:style w:type="paragraph" w:styleId="Commentaire">
    <w:name w:val="annotation text"/>
    <w:basedOn w:val="Normal"/>
    <w:link w:val="CommentaireCar"/>
    <w:uiPriority w:val="99"/>
    <w:semiHidden/>
    <w:unhideWhenUsed/>
    <w:qFormat/>
    <w:rsid w:val="00D77850"/>
  </w:style>
  <w:style w:type="paragraph" w:styleId="Textedebulles">
    <w:name w:val="Balloon Text"/>
    <w:basedOn w:val="Normal"/>
    <w:link w:val="TextedebullesCar"/>
    <w:uiPriority w:val="99"/>
    <w:semiHidden/>
    <w:unhideWhenUsed/>
    <w:qFormat/>
    <w:rsid w:val="00D7785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qFormat/>
    <w:rsid w:val="00D77850"/>
    <w:rPr>
      <w:b/>
      <w:bCs/>
    </w:rPr>
  </w:style>
  <w:style w:type="paragraph" w:styleId="Paragraphedeliste">
    <w:name w:val="List Paragraph"/>
    <w:basedOn w:val="Normal"/>
    <w:uiPriority w:val="34"/>
    <w:qFormat/>
    <w:rsid w:val="00AA01E9"/>
    <w:pPr>
      <w:ind w:left="720"/>
      <w:contextualSpacing/>
    </w:pPr>
  </w:style>
  <w:style w:type="character" w:customStyle="1" w:styleId="PieddepageCar">
    <w:name w:val="Pied de page Car"/>
    <w:basedOn w:val="Policepardfaut"/>
    <w:link w:val="Pieddepage"/>
    <w:uiPriority w:val="99"/>
    <w:qFormat/>
    <w:rsid w:val="00D90263"/>
    <w:rPr>
      <w:rFonts w:ascii="Liberation Serif" w:eastAsia="NSimSun" w:hAnsi="Liberation Serif" w:cs="Mangal"/>
      <w:kern w:val="2"/>
      <w:sz w:val="24"/>
      <w:szCs w:val="21"/>
      <w:lang w:eastAsia="zh-CN" w:bidi="hi-IN"/>
    </w:rPr>
  </w:style>
  <w:style w:type="character" w:styleId="Numrodepage">
    <w:name w:val="page number"/>
    <w:uiPriority w:val="99"/>
    <w:semiHidden/>
    <w:unhideWhenUsed/>
    <w:qFormat/>
    <w:rsid w:val="00D90263"/>
  </w:style>
  <w:style w:type="paragraph" w:styleId="Pieddepage">
    <w:name w:val="footer"/>
    <w:basedOn w:val="Normal"/>
    <w:link w:val="PieddepageCar"/>
    <w:uiPriority w:val="99"/>
    <w:unhideWhenUsed/>
    <w:rsid w:val="00D90263"/>
    <w:pPr>
      <w:tabs>
        <w:tab w:val="center" w:pos="4536"/>
        <w:tab w:val="right" w:pos="9072"/>
      </w:tabs>
    </w:pPr>
    <w:rPr>
      <w:rFonts w:ascii="Liberation Serif" w:eastAsia="NSimSun" w:hAnsi="Liberation Serif" w:cs="Mangal"/>
      <w:kern w:val="2"/>
      <w:sz w:val="24"/>
      <w:szCs w:val="21"/>
      <w:lang w:eastAsia="zh-CN" w:bidi="hi-IN"/>
    </w:rPr>
  </w:style>
  <w:style w:type="character" w:customStyle="1" w:styleId="PieddepageCar1">
    <w:name w:val="Pied de page Car1"/>
    <w:basedOn w:val="Policepardfaut"/>
    <w:uiPriority w:val="99"/>
    <w:semiHidden/>
    <w:rsid w:val="00D9026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5511</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Driguez</dc:creator>
  <dc:description/>
  <cp:lastModifiedBy>Anastasios Grigorakis</cp:lastModifiedBy>
  <cp:revision>2</cp:revision>
  <cp:lastPrinted>2019-12-16T15:34:00Z</cp:lastPrinted>
  <dcterms:created xsi:type="dcterms:W3CDTF">2020-02-07T13:22:00Z</dcterms:created>
  <dcterms:modified xsi:type="dcterms:W3CDTF">2020-02-07T13:22:00Z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Paris 1 Panthéon Sorbonne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